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460"/>
        </w:tabs>
        <w:spacing w:line="400" w:lineRule="exact"/>
        <w:jc w:val="both"/>
        <w:rPr>
          <w:rFonts w:hint="eastAsia" w:ascii="Times New Roman" w:hAnsi="Times New Roman" w:eastAsia="仿宋_GB2312" w:cs="Times New Roman"/>
          <w:sz w:val="24"/>
          <w:szCs w:val="24"/>
          <w:lang w:eastAsia="zh-CN"/>
        </w:rPr>
      </w:pPr>
      <w:bookmarkStart w:id="63" w:name="_GoBack"/>
      <w:bookmarkEnd w:id="63"/>
      <w:r>
        <w:rPr>
          <w:rFonts w:ascii="Times New Roman" w:hAnsi="Times New Roman" w:cs="Times New Roman"/>
          <w:sz w:val="24"/>
          <w:szCs w:val="24"/>
        </w:rPr>
        <w:t>文件编号：</w:t>
      </w:r>
      <w:r>
        <w:rPr>
          <w:rFonts w:ascii="Times New Roman" w:hAnsi="Times New Roman" w:eastAsia="仿宋_GB2312" w:cs="Times New Roman"/>
          <w:sz w:val="24"/>
          <w:szCs w:val="24"/>
        </w:rPr>
        <w:t>GY/INMAI-</w:t>
      </w:r>
      <w:r>
        <w:rPr>
          <w:rFonts w:hint="eastAsia" w:ascii="Times New Roman" w:hAnsi="Times New Roman" w:eastAsia="仿宋_GB2312" w:cs="Times New Roman"/>
          <w:sz w:val="24"/>
          <w:szCs w:val="24"/>
        </w:rPr>
        <w:t>GX-3-CP-JG-000</w:t>
      </w:r>
      <w:r>
        <w:rPr>
          <w:rFonts w:hint="eastAsia" w:ascii="Times New Roman" w:hAnsi="Times New Roman" w:eastAsia="仿宋_GB2312" w:cs="Times New Roman"/>
          <w:sz w:val="24"/>
          <w:szCs w:val="24"/>
          <w:lang w:val="en-US" w:eastAsia="zh-CN"/>
        </w:rPr>
        <w:t>1</w:t>
      </w:r>
    </w:p>
    <w:p>
      <w:pPr>
        <w:spacing w:line="400" w:lineRule="exact"/>
        <w:rPr>
          <w:rFonts w:hint="eastAsia" w:ascii="Times New Roman" w:hAnsi="Times New Roman" w:eastAsia="宋体" w:cs="Times New Roman"/>
          <w:sz w:val="24"/>
          <w:szCs w:val="24"/>
          <w:u w:val="single"/>
          <w:lang w:eastAsia="zh-CN"/>
        </w:rPr>
      </w:pPr>
      <w:r>
        <w:rPr>
          <w:rFonts w:ascii="Times New Roman" w:hAnsi="Times New Roman" w:cs="Times New Roman"/>
          <w:sz w:val="24"/>
          <w:szCs w:val="24"/>
        </w:rPr>
        <w:t>版</w:t>
      </w:r>
      <w:r>
        <w:rPr>
          <w:rFonts w:hint="eastAsia" w:ascii="Times New Roman" w:hAnsi="Times New Roman" w:cs="Times New Roman"/>
          <w:sz w:val="24"/>
          <w:szCs w:val="24"/>
        </w:rPr>
        <w:t xml:space="preserve"> </w:t>
      </w:r>
      <w:r>
        <w:rPr>
          <w:rFonts w:hint="eastAsia" w:cs="Times New Roman"/>
          <w:sz w:val="24"/>
          <w:szCs w:val="24"/>
        </w:rPr>
        <w:t xml:space="preserve"> </w:t>
      </w:r>
      <w:r>
        <w:rPr>
          <w:rFonts w:ascii="Times New Roman" w:hAnsi="Times New Roman" w:cs="Times New Roman"/>
          <w:sz w:val="24"/>
          <w:szCs w:val="24"/>
        </w:rPr>
        <w:t>本</w:t>
      </w:r>
      <w:r>
        <w:rPr>
          <w:rFonts w:hint="eastAsia" w:cs="Times New Roman"/>
          <w:sz w:val="24"/>
          <w:szCs w:val="24"/>
        </w:rPr>
        <w:t xml:space="preserve">  </w:t>
      </w:r>
      <w:r>
        <w:rPr>
          <w:rFonts w:ascii="Times New Roman" w:hAnsi="Times New Roman" w:cs="Times New Roman"/>
          <w:sz w:val="24"/>
          <w:szCs w:val="24"/>
        </w:rPr>
        <w:t>号：</w:t>
      </w:r>
      <w:r>
        <w:rPr>
          <w:rFonts w:ascii="Times New Roman" w:hAnsi="Times New Roman" w:eastAsia="宋体" w:cs="Times New Roman"/>
          <w:sz w:val="24"/>
          <w:szCs w:val="24"/>
        </w:rPr>
        <w:t>V</w:t>
      </w: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0</w:t>
      </w:r>
    </w:p>
    <w:p>
      <w:pPr>
        <w:spacing w:line="300" w:lineRule="auto"/>
        <w:jc w:val="center"/>
        <w:rPr>
          <w:rFonts w:ascii="Times New Roman" w:hAnsi="Times New Roman" w:eastAsia="楷体_GB2312" w:cs="Times New Roman"/>
          <w:sz w:val="48"/>
        </w:rPr>
      </w:pPr>
    </w:p>
    <w:p>
      <w:pPr>
        <w:spacing w:line="300" w:lineRule="auto"/>
        <w:jc w:val="center"/>
        <w:rPr>
          <w:rFonts w:ascii="Times New Roman" w:hAnsi="Times New Roman" w:eastAsia="楷体_GB2312" w:cs="Times New Roman"/>
          <w:sz w:val="48"/>
        </w:rPr>
      </w:pPr>
    </w:p>
    <w:p>
      <w:pPr>
        <w:tabs>
          <w:tab w:val="left" w:pos="8190"/>
        </w:tabs>
        <w:spacing w:line="300" w:lineRule="auto"/>
        <w:jc w:val="center"/>
        <w:rPr>
          <w:rFonts w:ascii="Times New Roman" w:hAnsi="Times New Roman" w:cs="Times New Roman"/>
          <w:sz w:val="48"/>
          <w:szCs w:val="48"/>
        </w:rPr>
      </w:pPr>
    </w:p>
    <w:p>
      <w:pPr>
        <w:jc w:val="center"/>
        <w:rPr>
          <w:rFonts w:ascii="黑体" w:hAnsi="宋体" w:eastAsia="黑体" w:cs="黑体"/>
          <w:b/>
          <w:bCs/>
          <w:spacing w:val="56"/>
          <w:sz w:val="52"/>
          <w:szCs w:val="52"/>
        </w:rPr>
      </w:pPr>
      <w:r>
        <w:rPr>
          <w:rFonts w:hint="eastAsia" w:ascii="黑体" w:hAnsi="宋体" w:eastAsia="黑体" w:cs="黑体"/>
          <w:b/>
          <w:bCs/>
          <w:spacing w:val="56"/>
          <w:sz w:val="52"/>
          <w:szCs w:val="52"/>
        </w:rPr>
        <w:t>线阵图像采集主机</w:t>
      </w:r>
    </w:p>
    <w:p>
      <w:pPr>
        <w:jc w:val="center"/>
        <w:rPr>
          <w:rFonts w:ascii="黑体" w:hAnsi="宋体" w:eastAsia="黑体" w:cs="黑体"/>
          <w:b/>
          <w:bCs/>
          <w:spacing w:val="56"/>
          <w:sz w:val="52"/>
          <w:szCs w:val="52"/>
        </w:rPr>
      </w:pPr>
      <w:r>
        <w:rPr>
          <w:rFonts w:hint="eastAsia" w:ascii="黑体" w:hAnsi="宋体" w:eastAsia="黑体" w:cs="黑体"/>
          <w:b/>
          <w:bCs/>
          <w:spacing w:val="56"/>
          <w:sz w:val="52"/>
          <w:szCs w:val="52"/>
        </w:rPr>
        <w:t>GX3-HS-02</w:t>
      </w:r>
    </w:p>
    <w:p>
      <w:pPr>
        <w:tabs>
          <w:tab w:val="left" w:pos="8190"/>
        </w:tabs>
        <w:spacing w:line="300" w:lineRule="auto"/>
        <w:jc w:val="center"/>
        <w:rPr>
          <w:rFonts w:ascii="黑体" w:hAnsi="宋体" w:eastAsia="黑体" w:cs="黑体"/>
          <w:b/>
          <w:bCs/>
          <w:spacing w:val="56"/>
          <w:sz w:val="52"/>
          <w:szCs w:val="52"/>
        </w:rPr>
      </w:pPr>
      <w:r>
        <w:rPr>
          <w:rFonts w:hint="eastAsia" w:ascii="黑体" w:hAnsi="宋体" w:eastAsia="黑体" w:cs="黑体"/>
          <w:b/>
          <w:bCs/>
          <w:spacing w:val="56"/>
          <w:sz w:val="52"/>
          <w:szCs w:val="52"/>
        </w:rPr>
        <w:t>技术需求书</w:t>
      </w:r>
    </w:p>
    <w:p>
      <w:pPr>
        <w:tabs>
          <w:tab w:val="left" w:pos="8190"/>
        </w:tabs>
        <w:spacing w:line="300" w:lineRule="auto"/>
        <w:jc w:val="center"/>
        <w:rPr>
          <w:rFonts w:ascii="Times New Roman" w:hAnsi="Times New Roman" w:cs="Times New Roman"/>
          <w:sz w:val="48"/>
          <w:szCs w:val="48"/>
        </w:rPr>
      </w:pPr>
    </w:p>
    <w:p>
      <w:pPr>
        <w:tabs>
          <w:tab w:val="left" w:pos="8190"/>
        </w:tabs>
        <w:spacing w:line="300" w:lineRule="auto"/>
        <w:jc w:val="center"/>
        <w:rPr>
          <w:rFonts w:ascii="Times New Roman" w:hAnsi="Times New Roman" w:cs="Times New Roman"/>
          <w:sz w:val="48"/>
          <w:szCs w:val="48"/>
        </w:rPr>
      </w:pPr>
    </w:p>
    <w:p>
      <w:pPr>
        <w:tabs>
          <w:tab w:val="left" w:pos="8190"/>
        </w:tabs>
        <w:spacing w:line="300" w:lineRule="auto"/>
        <w:jc w:val="center"/>
        <w:rPr>
          <w:rFonts w:ascii="Times New Roman" w:hAnsi="Times New Roman" w:cs="Times New Roman"/>
          <w:sz w:val="48"/>
          <w:szCs w:val="48"/>
        </w:rPr>
      </w:pPr>
    </w:p>
    <w:p>
      <w:pPr>
        <w:spacing w:line="400" w:lineRule="exact"/>
        <w:rPr>
          <w:rFonts w:ascii="Times New Roman" w:hAnsi="Times New Roman" w:cs="Times New Roman"/>
          <w:sz w:val="28"/>
          <w:szCs w:val="28"/>
          <w:u w:val="single"/>
        </w:rPr>
      </w:pPr>
    </w:p>
    <w:p>
      <w:pPr>
        <w:spacing w:line="400" w:lineRule="exact"/>
        <w:rPr>
          <w:rFonts w:ascii="Times New Roman" w:hAnsi="Times New Roman" w:cs="Times New Roman"/>
          <w:sz w:val="28"/>
          <w:szCs w:val="28"/>
          <w:u w:val="single"/>
        </w:rPr>
      </w:pPr>
    </w:p>
    <w:p>
      <w:pPr>
        <w:spacing w:line="400" w:lineRule="exact"/>
        <w:rPr>
          <w:rFonts w:ascii="Times New Roman" w:hAnsi="Times New Roman" w:cs="Times New Roman"/>
          <w:sz w:val="28"/>
          <w:szCs w:val="28"/>
          <w:u w:val="single"/>
        </w:rPr>
      </w:pPr>
    </w:p>
    <w:p>
      <w:pPr>
        <w:spacing w:line="400" w:lineRule="exact"/>
        <w:rPr>
          <w:rFonts w:ascii="Times New Roman" w:hAnsi="Times New Roman" w:cs="Times New Roman"/>
          <w:sz w:val="28"/>
          <w:szCs w:val="28"/>
          <w:u w:val="single"/>
        </w:rPr>
      </w:pPr>
    </w:p>
    <w:p>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编 制：</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编制1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审 核：</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审核1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pPr>
        <w:spacing w:line="300" w:lineRule="auto"/>
        <w:ind w:firstLine="2960"/>
        <w:rPr>
          <w:rFonts w:ascii="Times New Roman" w:hAnsi="Times New Roman" w:cs="Times New Roman"/>
          <w:b/>
          <w:spacing w:val="20"/>
          <w:sz w:val="28"/>
          <w:szCs w:val="28"/>
        </w:rPr>
      </w:pPr>
      <w:r>
        <w:rPr>
          <w:rFonts w:ascii="Times New Roman" w:hAnsi="Times New Roman" w:cs="Times New Roman"/>
          <w:b/>
          <w:spacing w:val="20"/>
          <w:sz w:val="28"/>
          <w:szCs w:val="28"/>
        </w:rPr>
        <w:t>批 准：</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批准1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pPr>
        <w:spacing w:line="300" w:lineRule="auto"/>
        <w:ind w:firstLine="2960"/>
        <w:rPr>
          <w:rFonts w:ascii="Times New Roman" w:hAnsi="Times New Roman" w:eastAsia="宋体" w:cs="Times New Roman"/>
          <w:b/>
          <w:spacing w:val="20"/>
          <w:sz w:val="28"/>
          <w:szCs w:val="28"/>
        </w:rPr>
      </w:pPr>
      <w:r>
        <w:rPr>
          <w:rFonts w:ascii="Times New Roman" w:hAnsi="Times New Roman" w:cs="Times New Roman"/>
          <w:b/>
          <w:spacing w:val="20"/>
          <w:sz w:val="28"/>
          <w:szCs w:val="28"/>
        </w:rPr>
        <w:t>批准日期：</w:t>
      </w:r>
      <w:r>
        <w:rPr>
          <w:rFonts w:ascii="Times New Roman" w:hAnsi="Times New Roman" w:cs="Times New Roman"/>
          <w:b/>
          <w:spacing w:val="20"/>
          <w:sz w:val="28"/>
          <w:szCs w:val="28"/>
        </w:rPr>
        <w:fldChar w:fldCharType="begin"/>
      </w:r>
      <w:r>
        <w:rPr>
          <w:rFonts w:ascii="Times New Roman" w:hAnsi="Times New Roman" w:cs="Times New Roman"/>
          <w:b/>
          <w:spacing w:val="20"/>
          <w:sz w:val="28"/>
          <w:szCs w:val="28"/>
        </w:rPr>
        <w:instrText xml:space="preserve"> DOCPROPERTY 批准1日期 \* MERGEFORMAT </w:instrText>
      </w:r>
      <w:r>
        <w:rPr>
          <w:rFonts w:ascii="Times New Roman" w:hAnsi="Times New Roman" w:cs="Times New Roman"/>
          <w:b/>
          <w:spacing w:val="20"/>
          <w:sz w:val="28"/>
          <w:szCs w:val="28"/>
        </w:rPr>
        <w:fldChar w:fldCharType="separate"/>
      </w:r>
      <w:r>
        <w:rPr>
          <w:rFonts w:ascii="Times New Roman" w:hAnsi="Times New Roman" w:cs="Times New Roman"/>
          <w:b/>
          <w:spacing w:val="20"/>
          <w:sz w:val="28"/>
          <w:szCs w:val="28"/>
        </w:rPr>
        <w:t xml:space="preserve"> </w:t>
      </w:r>
      <w:r>
        <w:rPr>
          <w:rFonts w:ascii="Times New Roman" w:hAnsi="Times New Roman" w:cs="Times New Roman"/>
          <w:b/>
          <w:spacing w:val="20"/>
          <w:sz w:val="28"/>
          <w:szCs w:val="28"/>
        </w:rPr>
        <w:fldChar w:fldCharType="end"/>
      </w:r>
    </w:p>
    <w:p>
      <w:pPr>
        <w:spacing w:line="300" w:lineRule="auto"/>
        <w:ind w:firstLine="2960"/>
        <w:rPr>
          <w:rFonts w:ascii="Times New Roman" w:hAnsi="Times New Roman" w:cs="Times New Roman"/>
          <w:b/>
          <w:spacing w:val="20"/>
          <w:sz w:val="28"/>
          <w:szCs w:val="28"/>
        </w:rPr>
      </w:pPr>
    </w:p>
    <w:p>
      <w:pPr>
        <w:spacing w:line="300" w:lineRule="auto"/>
        <w:ind w:firstLine="2520"/>
        <w:rPr>
          <w:rFonts w:ascii="Times New Roman" w:hAnsi="Times New Roman" w:eastAsia="仿宋_GB2312" w:cs="Times New Roman"/>
          <w:sz w:val="28"/>
          <w:szCs w:val="28"/>
          <w:u w:val="single"/>
        </w:rPr>
      </w:pPr>
    </w:p>
    <w:p>
      <w:pPr>
        <w:spacing w:line="300" w:lineRule="auto"/>
        <w:ind w:firstLine="2520"/>
        <w:rPr>
          <w:rFonts w:ascii="Times New Roman" w:hAnsi="Times New Roman" w:eastAsia="仿宋_GB2312" w:cs="Times New Roman"/>
          <w:sz w:val="28"/>
          <w:szCs w:val="28"/>
          <w:u w:val="single"/>
        </w:rPr>
      </w:pPr>
    </w:p>
    <w:p>
      <w:pPr>
        <w:spacing w:line="300" w:lineRule="auto"/>
        <w:ind w:firstLine="2520"/>
        <w:rPr>
          <w:rFonts w:ascii="Times New Roman" w:hAnsi="Times New Roman" w:eastAsia="仿宋_GB2312" w:cs="Times New Roman"/>
          <w:sz w:val="28"/>
          <w:szCs w:val="28"/>
          <w:u w:val="single"/>
        </w:rPr>
      </w:pPr>
    </w:p>
    <w:p>
      <w:pPr>
        <w:tabs>
          <w:tab w:val="left" w:pos="8190"/>
        </w:tabs>
        <w:spacing w:line="300" w:lineRule="auto"/>
        <w:jc w:val="center"/>
        <w:rPr>
          <w:rFonts w:ascii="Times New Roman" w:hAnsi="Times New Roman" w:eastAsia="黑体" w:cs="Times New Roman"/>
          <w:sz w:val="28"/>
          <w:szCs w:val="28"/>
        </w:rPr>
      </w:pPr>
      <w:r>
        <w:rPr>
          <w:rFonts w:ascii="Times New Roman" w:hAnsi="Times New Roman" w:eastAsia="黑体" w:cs="Times New Roman"/>
          <w:b/>
          <w:bCs/>
          <w:sz w:val="28"/>
          <w:szCs w:val="28"/>
        </w:rPr>
        <w:t>北京铁科英迈技术有限公司</w:t>
      </w:r>
    </w:p>
    <w:p>
      <w:pPr>
        <w:jc w:val="center"/>
        <w:rPr>
          <w:rFonts w:ascii="Times New Roman" w:hAnsi="Times New Roman" w:eastAsia="黑体" w:cs="Times New Roman"/>
          <w:b/>
          <w:sz w:val="24"/>
          <w:szCs w:val="24"/>
        </w:rPr>
      </w:pPr>
      <w:r>
        <w:rPr>
          <w:rFonts w:ascii="Times New Roman" w:hAnsi="Times New Roman" w:eastAsia="黑体" w:cs="Times New Roman"/>
          <w:b/>
          <w:sz w:val="24"/>
          <w:szCs w:val="24"/>
        </w:rPr>
        <w:fldChar w:fldCharType="begin"/>
      </w:r>
      <w:r>
        <w:rPr>
          <w:rFonts w:ascii="Times New Roman" w:hAnsi="Times New Roman" w:eastAsia="黑体" w:cs="Times New Roman"/>
          <w:b/>
          <w:sz w:val="24"/>
          <w:szCs w:val="24"/>
        </w:rPr>
        <w:instrText xml:space="preserve"> DOCPROPERTY 批准1日期 \* MERGEFORMAT </w:instrText>
      </w:r>
      <w:r>
        <w:rPr>
          <w:rFonts w:ascii="Times New Roman" w:hAnsi="Times New Roman" w:eastAsia="黑体" w:cs="Times New Roman"/>
          <w:b/>
          <w:sz w:val="24"/>
          <w:szCs w:val="24"/>
        </w:rPr>
        <w:fldChar w:fldCharType="separate"/>
      </w:r>
      <w:r>
        <w:rPr>
          <w:rFonts w:ascii="Times New Roman" w:hAnsi="Times New Roman" w:eastAsia="黑体" w:cs="Times New Roman"/>
          <w:b/>
          <w:sz w:val="24"/>
          <w:szCs w:val="24"/>
        </w:rPr>
        <w:t xml:space="preserve"> </w:t>
      </w:r>
      <w:r>
        <w:rPr>
          <w:rFonts w:ascii="Times New Roman" w:hAnsi="Times New Roman" w:eastAsia="黑体" w:cs="Times New Roman"/>
          <w:b/>
          <w:sz w:val="24"/>
          <w:szCs w:val="24"/>
        </w:rPr>
        <w:fldChar w:fldCharType="end"/>
      </w:r>
      <w:r>
        <w:rPr>
          <w:rFonts w:ascii="Times New Roman" w:hAnsi="Times New Roman" w:eastAsia="黑体" w:cs="Times New Roman"/>
          <w:b/>
          <w:sz w:val="24"/>
          <w:szCs w:val="24"/>
        </w:rPr>
        <w:t>发布</w:t>
      </w:r>
    </w:p>
    <w:p>
      <w:pPr>
        <w:jc w:val="center"/>
        <w:rPr>
          <w:rFonts w:ascii="Times New Roman" w:hAnsi="Times New Roman" w:cs="Times New Roman"/>
        </w:rPr>
        <w:sectPr>
          <w:headerReference r:id="rId5" w:type="default"/>
          <w:footerReference r:id="rId7" w:type="default"/>
          <w:headerReference r:id="rId6" w:type="even"/>
          <w:footerReference r:id="rId8" w:type="even"/>
          <w:pgSz w:w="11907" w:h="16840"/>
          <w:pgMar w:top="1571" w:right="1191" w:bottom="1247" w:left="1191" w:header="851" w:footer="567" w:gutter="567"/>
          <w:pgBorders>
            <w:top w:val="none" w:sz="0" w:space="0"/>
            <w:left w:val="none" w:sz="0" w:space="0"/>
            <w:bottom w:val="none" w:sz="0" w:space="0"/>
            <w:right w:val="none" w:sz="0" w:space="0"/>
          </w:pgBorders>
          <w:cols w:space="720" w:num="1"/>
          <w:titlePg/>
          <w:docGrid w:linePitch="286" w:charSpace="535"/>
        </w:sectPr>
      </w:pPr>
    </w:p>
    <w:p>
      <w:pPr>
        <w:jc w:val="center"/>
        <w:rPr>
          <w:rFonts w:ascii="Times New Roman" w:hAnsi="Times New Roman" w:eastAsia="仿宋_GB2312" w:cs="Times New Roman"/>
          <w:b/>
          <w:bCs/>
          <w:sz w:val="32"/>
        </w:rPr>
      </w:pPr>
      <w:r>
        <w:rPr>
          <w:rFonts w:ascii="Times New Roman" w:hAnsi="Times New Roman" w:eastAsia="仿宋_GB2312" w:cs="Times New Roman"/>
          <w:b/>
          <w:bCs/>
          <w:sz w:val="32"/>
        </w:rPr>
        <w:t>变  更  记  录</w:t>
      </w:r>
    </w:p>
    <w:tbl>
      <w:tblPr>
        <w:tblStyle w:val="36"/>
        <w:tblW w:w="91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3163"/>
        <w:gridCol w:w="1444"/>
        <w:gridCol w:w="1343"/>
        <w:gridCol w:w="1319"/>
        <w:gridCol w:w="11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04"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序号</w:t>
            </w:r>
          </w:p>
        </w:tc>
        <w:tc>
          <w:tcPr>
            <w:tcW w:w="3163"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修改内容</w:t>
            </w:r>
          </w:p>
        </w:tc>
        <w:tc>
          <w:tcPr>
            <w:tcW w:w="1444"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修改/日期</w:t>
            </w:r>
          </w:p>
        </w:tc>
        <w:tc>
          <w:tcPr>
            <w:tcW w:w="1343"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审核/日期</w:t>
            </w:r>
          </w:p>
        </w:tc>
        <w:tc>
          <w:tcPr>
            <w:tcW w:w="1319"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批准/日期</w:t>
            </w:r>
          </w:p>
        </w:tc>
        <w:tc>
          <w:tcPr>
            <w:tcW w:w="1164" w:type="dxa"/>
            <w:shd w:val="clear" w:color="auto" w:fill="D9D9D9"/>
            <w:vAlign w:val="center"/>
          </w:tcPr>
          <w:p>
            <w:pPr>
              <w:spacing w:line="240" w:lineRule="auto"/>
              <w:jc w:val="center"/>
              <w:rPr>
                <w:rFonts w:ascii="Times New Roman" w:hAnsi="Times New Roman" w:eastAsia="仿宋_GB2312" w:cs="Times New Roman"/>
              </w:rPr>
            </w:pPr>
            <w:r>
              <w:rPr>
                <w:rFonts w:ascii="Times New Roman" w:hAnsi="Times New Roman" w:eastAsia="仿宋_GB2312" w:cs="Times New Roman"/>
              </w:rPr>
              <w:t>实施日期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r>
              <w:rPr>
                <w:rFonts w:hint="eastAsia" w:ascii="Times New Roman" w:hAnsi="Times New Roman" w:eastAsia="仿宋_GB2312" w:cs="Times New Roman"/>
              </w:rPr>
              <w:t>1</w:t>
            </w:r>
          </w:p>
        </w:tc>
        <w:tc>
          <w:tcPr>
            <w:tcW w:w="3163" w:type="dxa"/>
            <w:vAlign w:val="center"/>
          </w:tcPr>
          <w:p>
            <w:pPr>
              <w:spacing w:line="240" w:lineRule="auto"/>
              <w:ind w:left="-107" w:leftChars="-51" w:firstLine="210" w:firstLineChars="100"/>
              <w:jc w:val="both"/>
              <w:rPr>
                <w:rFonts w:ascii="Times New Roman" w:hAnsi="Times New Roman" w:eastAsia="仿宋_GB2312" w:cs="Times New Roman"/>
                <w:szCs w:val="21"/>
              </w:rPr>
            </w:pPr>
            <w:r>
              <w:rPr>
                <w:rFonts w:hint="eastAsia" w:ascii="Times New Roman" w:hAnsi="Times New Roman" w:eastAsia="仿宋_GB2312" w:cs="Times New Roman"/>
                <w:szCs w:val="21"/>
              </w:rPr>
              <w:t>V1.0  新建技术需求书</w:t>
            </w:r>
          </w:p>
        </w:tc>
        <w:tc>
          <w:tcPr>
            <w:tcW w:w="1444" w:type="dxa"/>
            <w:vAlign w:val="center"/>
          </w:tcPr>
          <w:p>
            <w:pPr>
              <w:spacing w:line="240" w:lineRule="auto"/>
              <w:jc w:val="center"/>
              <w:rPr>
                <w:rFonts w:hint="default" w:ascii="Times New Roman" w:hAnsi="Times New Roman" w:eastAsia="仿宋_GB2312" w:cs="Times New Roman"/>
                <w:szCs w:val="22"/>
                <w:lang w:val="en-US" w:eastAsia="zh-CN"/>
              </w:rPr>
            </w:pPr>
            <w:r>
              <w:rPr>
                <w:rFonts w:hint="eastAsia" w:ascii="Times New Roman" w:hAnsi="Times New Roman" w:eastAsia="仿宋_GB2312" w:cs="Times New Roman"/>
                <w:szCs w:val="22"/>
              </w:rPr>
              <w:t>李洋/20</w:t>
            </w:r>
            <w:r>
              <w:rPr>
                <w:rFonts w:hint="eastAsia" w:ascii="Times New Roman" w:hAnsi="Times New Roman" w:eastAsia="仿宋_GB2312" w:cs="Times New Roman"/>
                <w:szCs w:val="22"/>
                <w:lang w:val="en-US" w:eastAsia="zh-CN"/>
              </w:rPr>
              <w:t>23</w:t>
            </w:r>
            <w:r>
              <w:rPr>
                <w:rFonts w:hint="eastAsia" w:ascii="Times New Roman" w:hAnsi="Times New Roman" w:eastAsia="仿宋_GB2312" w:cs="Times New Roman"/>
                <w:szCs w:val="22"/>
              </w:rPr>
              <w:t>.0</w:t>
            </w:r>
            <w:r>
              <w:rPr>
                <w:rFonts w:hint="eastAsia" w:ascii="Times New Roman" w:hAnsi="Times New Roman" w:eastAsia="仿宋_GB2312" w:cs="Times New Roman"/>
                <w:szCs w:val="22"/>
                <w:lang w:val="en-US" w:eastAsia="zh-CN"/>
              </w:rPr>
              <w:t>4</w:t>
            </w:r>
            <w:r>
              <w:rPr>
                <w:rFonts w:hint="eastAsia" w:ascii="Times New Roman" w:hAnsi="Times New Roman" w:eastAsia="仿宋_GB2312" w:cs="Times New Roman"/>
                <w:szCs w:val="22"/>
              </w:rPr>
              <w:t>.</w:t>
            </w:r>
            <w:r>
              <w:rPr>
                <w:rFonts w:hint="eastAsia" w:ascii="Times New Roman" w:hAnsi="Times New Roman" w:eastAsia="仿宋_GB2312" w:cs="Times New Roman"/>
                <w:szCs w:val="22"/>
                <w:lang w:val="en-US" w:eastAsia="zh-CN"/>
              </w:rPr>
              <w:t>17</w:t>
            </w: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3" w:hRule="atLeast"/>
          <w:jc w:val="center"/>
        </w:trPr>
        <w:tc>
          <w:tcPr>
            <w:tcW w:w="704" w:type="dxa"/>
            <w:vAlign w:val="center"/>
          </w:tcPr>
          <w:p>
            <w:pPr>
              <w:spacing w:line="240" w:lineRule="auto"/>
              <w:jc w:val="center"/>
              <w:rPr>
                <w:rFonts w:hint="eastAsia" w:ascii="Times New Roman" w:hAnsi="Times New Roman" w:eastAsia="仿宋_GB2312" w:cs="Times New Roman"/>
                <w:lang w:val="en-US" w:eastAsia="zh-CN"/>
              </w:rPr>
            </w:pPr>
          </w:p>
        </w:tc>
        <w:tc>
          <w:tcPr>
            <w:tcW w:w="3163" w:type="dxa"/>
            <w:vAlign w:val="center"/>
          </w:tcPr>
          <w:p>
            <w:pPr>
              <w:spacing w:line="240" w:lineRule="auto"/>
              <w:rPr>
                <w:rFonts w:hint="default" w:ascii="Times New Roman" w:hAnsi="Times New Roman" w:eastAsia="仿宋_GB2312" w:cs="Times New Roman"/>
                <w:lang w:val="en-US" w:eastAsia="zh-CN"/>
              </w:rPr>
            </w:pPr>
          </w:p>
        </w:tc>
        <w:tc>
          <w:tcPr>
            <w:tcW w:w="1444" w:type="dxa"/>
            <w:vAlign w:val="center"/>
          </w:tcPr>
          <w:p>
            <w:pPr>
              <w:spacing w:line="240" w:lineRule="auto"/>
              <w:jc w:val="center"/>
              <w:rPr>
                <w:rFonts w:hint="default" w:ascii="Times New Roman" w:hAnsi="Times New Roman" w:eastAsia="仿宋_GB2312" w:cs="Times New Roman"/>
                <w:szCs w:val="22"/>
                <w:lang w:val="en-US" w:eastAsia="zh-CN"/>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hint="eastAsia" w:ascii="Times New Roman" w:hAnsi="Times New Roman" w:eastAsia="仿宋_GB2312" w:cs="Times New Roman"/>
                <w:lang w:val="en-US" w:eastAsia="zh-CN"/>
              </w:rPr>
            </w:pPr>
          </w:p>
        </w:tc>
        <w:tc>
          <w:tcPr>
            <w:tcW w:w="3163" w:type="dxa"/>
            <w:vAlign w:val="center"/>
          </w:tcPr>
          <w:p>
            <w:pPr>
              <w:spacing w:line="240" w:lineRule="auto"/>
              <w:rPr>
                <w:rFonts w:hint="default" w:ascii="Times New Roman" w:hAnsi="Times New Roman" w:eastAsia="仿宋_GB2312" w:cs="Times New Roman"/>
                <w:lang w:val="en-US" w:eastAsia="zh-C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07" w:hRule="atLeast"/>
          <w:jc w:val="center"/>
        </w:trPr>
        <w:tc>
          <w:tcPr>
            <w:tcW w:w="704" w:type="dxa"/>
            <w:vAlign w:val="center"/>
          </w:tcPr>
          <w:p>
            <w:pPr>
              <w:spacing w:line="240" w:lineRule="auto"/>
              <w:jc w:val="center"/>
              <w:rPr>
                <w:rFonts w:hint="eastAsia" w:ascii="Times New Roman" w:hAnsi="Times New Roman" w:eastAsia="仿宋_GB2312" w:cs="Times New Roman"/>
                <w:lang w:val="en-US" w:eastAsia="zh-CN"/>
              </w:rPr>
            </w:pPr>
          </w:p>
        </w:tc>
        <w:tc>
          <w:tcPr>
            <w:tcW w:w="3163" w:type="dxa"/>
            <w:vAlign w:val="center"/>
          </w:tcPr>
          <w:p>
            <w:pPr>
              <w:spacing w:line="240" w:lineRule="auto"/>
              <w:rPr>
                <w:rFonts w:hint="default" w:ascii="Times New Roman" w:hAnsi="Times New Roman" w:eastAsia="仿宋_GB2312" w:cs="Times New Roman"/>
                <w:lang w:val="en-US" w:eastAsia="zh-CN"/>
              </w:rPr>
            </w:pPr>
          </w:p>
        </w:tc>
        <w:tc>
          <w:tcPr>
            <w:tcW w:w="1444" w:type="dxa"/>
            <w:vAlign w:val="center"/>
          </w:tcPr>
          <w:p>
            <w:pPr>
              <w:spacing w:line="240" w:lineRule="auto"/>
              <w:jc w:val="center"/>
              <w:rPr>
                <w:rFonts w:hint="default" w:ascii="Times New Roman" w:hAnsi="Times New Roman" w:eastAsia="仿宋_GB2312" w:cs="Times New Roman"/>
                <w:szCs w:val="22"/>
                <w:lang w:val="en-US"/>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hint="eastAsia" w:ascii="Times New Roman" w:hAnsi="Times New Roman" w:eastAsia="仿宋_GB2312" w:cs="Times New Roman"/>
                <w:lang w:val="en-US" w:eastAsia="zh-CN"/>
              </w:rPr>
            </w:pPr>
          </w:p>
        </w:tc>
        <w:tc>
          <w:tcPr>
            <w:tcW w:w="3163" w:type="dxa"/>
            <w:vAlign w:val="center"/>
          </w:tcPr>
          <w:p>
            <w:pPr>
              <w:spacing w:line="240" w:lineRule="auto"/>
              <w:rPr>
                <w:rFonts w:hint="default" w:ascii="Times New Roman" w:hAnsi="Times New Roman" w:eastAsia="仿宋_GB2312" w:cs="Times New Roman"/>
                <w:lang w:val="en-US"/>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hint="eastAsia" w:ascii="Times New Roman" w:hAnsi="Times New Roman" w:eastAsia="仿宋_GB2312" w:cs="Times New Roman"/>
                <w:lang w:val="en-US" w:eastAsia="zh-CN"/>
              </w:rPr>
            </w:pPr>
          </w:p>
        </w:tc>
        <w:tc>
          <w:tcPr>
            <w:tcW w:w="3163" w:type="dxa"/>
            <w:vAlign w:val="center"/>
          </w:tcPr>
          <w:p>
            <w:pPr>
              <w:spacing w:line="240" w:lineRule="auto"/>
              <w:jc w:val="both"/>
              <w:rPr>
                <w:rFonts w:hint="default" w:ascii="Times New Roman" w:hAnsi="Times New Roman" w:eastAsia="仿宋_GB2312" w:cs="Times New Roman"/>
                <w:lang w:val="en-US" w:eastAsia="zh-CN"/>
              </w:rPr>
            </w:pPr>
          </w:p>
        </w:tc>
        <w:tc>
          <w:tcPr>
            <w:tcW w:w="1444" w:type="dxa"/>
            <w:vAlign w:val="center"/>
          </w:tcPr>
          <w:p>
            <w:pPr>
              <w:spacing w:line="240" w:lineRule="auto"/>
              <w:jc w:val="center"/>
              <w:rPr>
                <w:rFonts w:hint="default" w:ascii="Times New Roman" w:hAnsi="Times New Roman" w:eastAsia="仿宋_GB2312" w:cs="Times New Roman"/>
                <w:szCs w:val="22"/>
                <w:lang w:val="en-US"/>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jc w:val="both"/>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37" w:hRule="atLeast"/>
          <w:jc w:val="center"/>
        </w:trPr>
        <w:tc>
          <w:tcPr>
            <w:tcW w:w="704" w:type="dxa"/>
            <w:vAlign w:val="center"/>
          </w:tcPr>
          <w:p>
            <w:pPr>
              <w:spacing w:line="240" w:lineRule="auto"/>
              <w:jc w:val="center"/>
              <w:rPr>
                <w:rFonts w:ascii="Times New Roman" w:hAnsi="Times New Roman" w:eastAsia="仿宋_GB2312" w:cs="Times New Roman"/>
              </w:rPr>
            </w:pPr>
          </w:p>
        </w:tc>
        <w:tc>
          <w:tcPr>
            <w:tcW w:w="3163" w:type="dxa"/>
            <w:vAlign w:val="center"/>
          </w:tcPr>
          <w:p>
            <w:pPr>
              <w:spacing w:line="240" w:lineRule="auto"/>
              <w:rPr>
                <w:rFonts w:ascii="Times New Roman" w:hAnsi="Times New Roman" w:eastAsia="仿宋_GB2312" w:cs="Times New Roman"/>
              </w:rPr>
            </w:pPr>
          </w:p>
        </w:tc>
        <w:tc>
          <w:tcPr>
            <w:tcW w:w="1444" w:type="dxa"/>
            <w:vAlign w:val="center"/>
          </w:tcPr>
          <w:p>
            <w:pPr>
              <w:spacing w:line="240" w:lineRule="auto"/>
              <w:jc w:val="center"/>
              <w:rPr>
                <w:rFonts w:ascii="Times New Roman" w:hAnsi="Times New Roman" w:eastAsia="仿宋_GB2312" w:cs="Times New Roman"/>
                <w:szCs w:val="22"/>
              </w:rPr>
            </w:pPr>
          </w:p>
        </w:tc>
        <w:tc>
          <w:tcPr>
            <w:tcW w:w="1343" w:type="dxa"/>
            <w:vAlign w:val="center"/>
          </w:tcPr>
          <w:p>
            <w:pPr>
              <w:spacing w:line="240" w:lineRule="auto"/>
              <w:jc w:val="center"/>
              <w:rPr>
                <w:rFonts w:ascii="Times New Roman" w:hAnsi="Times New Roman" w:eastAsia="仿宋_GB2312" w:cs="Times New Roman"/>
                <w:szCs w:val="22"/>
              </w:rPr>
            </w:pPr>
          </w:p>
        </w:tc>
        <w:tc>
          <w:tcPr>
            <w:tcW w:w="1319" w:type="dxa"/>
            <w:vAlign w:val="center"/>
          </w:tcPr>
          <w:p>
            <w:pPr>
              <w:spacing w:line="240" w:lineRule="auto"/>
              <w:jc w:val="center"/>
              <w:rPr>
                <w:rFonts w:ascii="Times New Roman" w:hAnsi="Times New Roman" w:eastAsia="仿宋_GB2312" w:cs="Times New Roman"/>
                <w:szCs w:val="22"/>
              </w:rPr>
            </w:pPr>
          </w:p>
        </w:tc>
        <w:tc>
          <w:tcPr>
            <w:tcW w:w="1164" w:type="dxa"/>
            <w:vAlign w:val="center"/>
          </w:tcPr>
          <w:p>
            <w:pPr>
              <w:spacing w:line="240" w:lineRule="auto"/>
              <w:jc w:val="center"/>
              <w:rPr>
                <w:rFonts w:ascii="Times New Roman" w:hAnsi="Times New Roman" w:eastAsia="仿宋_GB2312" w:cs="Times New Roman"/>
                <w:szCs w:val="22"/>
              </w:rPr>
            </w:pPr>
          </w:p>
        </w:tc>
      </w:tr>
    </w:tbl>
    <w:p>
      <w:pPr>
        <w:rPr>
          <w:rFonts w:ascii="Times New Roman" w:hAnsi="Times New Roman" w:cs="Times New Roman"/>
        </w:rPr>
      </w:pPr>
      <w:r>
        <w:rPr>
          <w:rFonts w:ascii="Times New Roman" w:hAnsi="Times New Roman" w:eastAsia="仿宋" w:cs="Times New Roman"/>
        </w:rPr>
        <w:t>注：对该文件内容增加、删除或修改均需填写变更记录，详细记载变更信息，以保证其可追溯性。</w:t>
      </w:r>
    </w:p>
    <w:p>
      <w:pPr>
        <w:rPr>
          <w:rFonts w:ascii="Times New Roman" w:hAnsi="Times New Roman" w:cs="Times New Roman"/>
        </w:rPr>
        <w:sectPr>
          <w:footerReference r:id="rId9" w:type="default"/>
          <w:pgSz w:w="11907" w:h="16840"/>
          <w:pgMar w:top="1571" w:right="1191" w:bottom="1247" w:left="1191" w:header="851" w:footer="567" w:gutter="567"/>
          <w:pgBorders>
            <w:top w:val="none" w:sz="0" w:space="0"/>
            <w:left w:val="none" w:sz="0" w:space="0"/>
            <w:bottom w:val="none" w:sz="0" w:space="0"/>
            <w:right w:val="none" w:sz="0" w:space="0"/>
          </w:pgBorders>
          <w:pgNumType w:fmt="upperRoman" w:start="1"/>
          <w:cols w:space="720" w:num="1"/>
          <w:docGrid w:linePitch="286" w:charSpace="535"/>
        </w:sectPr>
      </w:pPr>
    </w:p>
    <w:p>
      <w:pPr>
        <w:jc w:val="center"/>
        <w:rPr>
          <w:rFonts w:ascii="Times New Roman" w:hAnsi="Times New Roman" w:eastAsia="宋体" w:cs="Times New Roman"/>
          <w:b/>
          <w:bCs/>
          <w:sz w:val="32"/>
          <w:szCs w:val="32"/>
        </w:rPr>
      </w:pPr>
      <w:r>
        <w:rPr>
          <w:rFonts w:ascii="Times New Roman" w:hAnsi="Times New Roman" w:cs="Times New Roman"/>
          <w:b/>
          <w:bCs/>
          <w:sz w:val="32"/>
          <w:szCs w:val="32"/>
        </w:rPr>
        <w:t>目    录</w:t>
      </w:r>
    </w:p>
    <w:p>
      <w:pPr>
        <w:pStyle w:val="25"/>
        <w:tabs>
          <w:tab w:val="right" w:leader="dot" w:pos="8958"/>
        </w:tabs>
      </w:pPr>
      <w:r>
        <w:rPr>
          <w:rFonts w:ascii="Times New Roman" w:hAnsi="Times New Roman" w:eastAsia="仿宋" w:cs="Times New Roman"/>
          <w:b w:val="0"/>
          <w:szCs w:val="21"/>
        </w:rPr>
        <w:fldChar w:fldCharType="begin"/>
      </w:r>
      <w:r>
        <w:rPr>
          <w:rFonts w:ascii="Times New Roman" w:hAnsi="Times New Roman" w:eastAsia="仿宋" w:cs="Times New Roman"/>
          <w:b w:val="0"/>
          <w:szCs w:val="21"/>
        </w:rPr>
        <w:instrText xml:space="preserve">TOC \o "1-9" \h \u </w:instrText>
      </w:r>
      <w:r>
        <w:rPr>
          <w:rFonts w:ascii="Times New Roman" w:hAnsi="Times New Roman" w:eastAsia="仿宋" w:cs="Times New Roman"/>
          <w:b w:val="0"/>
          <w:szCs w:val="21"/>
        </w:rPr>
        <w:fldChar w:fldCharType="separate"/>
      </w: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_Toc30549 </w:instrText>
      </w:r>
      <w:r>
        <w:rPr>
          <w:rFonts w:ascii="Times New Roman" w:hAnsi="Times New Roman" w:eastAsia="仿宋" w:cs="Times New Roman"/>
          <w:szCs w:val="21"/>
        </w:rPr>
        <w:fldChar w:fldCharType="separate"/>
      </w:r>
      <w:r>
        <w:rPr>
          <w:rFonts w:hint="eastAsia"/>
          <w:szCs w:val="28"/>
        </w:rPr>
        <w:t>1. 产品简介</w:t>
      </w:r>
      <w:r>
        <w:tab/>
      </w:r>
      <w:r>
        <w:fldChar w:fldCharType="begin"/>
      </w:r>
      <w:r>
        <w:instrText xml:space="preserve"> PAGEREF _Toc30549 \h </w:instrText>
      </w:r>
      <w:r>
        <w:fldChar w:fldCharType="separate"/>
      </w:r>
      <w:r>
        <w:t>1</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_Toc11746 </w:instrText>
      </w:r>
      <w:r>
        <w:rPr>
          <w:rFonts w:ascii="Times New Roman" w:hAnsi="Times New Roman" w:eastAsia="仿宋" w:cs="Times New Roman"/>
          <w:szCs w:val="21"/>
        </w:rPr>
        <w:fldChar w:fldCharType="separate"/>
      </w:r>
      <w:r>
        <w:rPr>
          <w:rFonts w:hint="eastAsia"/>
          <w:szCs w:val="28"/>
        </w:rPr>
        <w:t>2. 组成清单</w:t>
      </w:r>
      <w:r>
        <w:tab/>
      </w:r>
      <w:r>
        <w:fldChar w:fldCharType="begin"/>
      </w:r>
      <w:r>
        <w:instrText xml:space="preserve"> PAGEREF _Toc11746 \h </w:instrText>
      </w:r>
      <w:r>
        <w:fldChar w:fldCharType="separate"/>
      </w:r>
      <w:r>
        <w:t>1</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_Toc9546 </w:instrText>
      </w:r>
      <w:r>
        <w:rPr>
          <w:rFonts w:ascii="Times New Roman" w:hAnsi="Times New Roman" w:eastAsia="仿宋" w:cs="Times New Roman"/>
          <w:szCs w:val="21"/>
        </w:rPr>
        <w:fldChar w:fldCharType="separate"/>
      </w:r>
      <w:r>
        <w:rPr>
          <w:rFonts w:hint="eastAsia"/>
          <w:szCs w:val="28"/>
        </w:rPr>
        <w:t>3. 技术要求</w:t>
      </w:r>
      <w:r>
        <w:tab/>
      </w:r>
      <w:r>
        <w:fldChar w:fldCharType="begin"/>
      </w:r>
      <w:r>
        <w:instrText xml:space="preserve"> PAGEREF _Toc9546 \h </w:instrText>
      </w:r>
      <w:r>
        <w:fldChar w:fldCharType="separate"/>
      </w:r>
      <w:r>
        <w:t>2</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_Toc27094 </w:instrText>
      </w:r>
      <w:r>
        <w:rPr>
          <w:rFonts w:ascii="Times New Roman" w:hAnsi="Times New Roman" w:eastAsia="仿宋" w:cs="Times New Roman"/>
          <w:szCs w:val="21"/>
        </w:rPr>
        <w:fldChar w:fldCharType="separate"/>
      </w:r>
      <w:r>
        <w:rPr>
          <w:rFonts w:hint="eastAsia"/>
          <w:bCs w:val="0"/>
          <w:szCs w:val="24"/>
        </w:rPr>
        <w:t>3.1 主要技术条件</w:t>
      </w:r>
      <w:r>
        <w:tab/>
      </w:r>
      <w:r>
        <w:fldChar w:fldCharType="begin"/>
      </w:r>
      <w:r>
        <w:instrText xml:space="preserve"> PAGEREF _Toc27094 \h </w:instrText>
      </w:r>
      <w:r>
        <w:fldChar w:fldCharType="separate"/>
      </w:r>
      <w:r>
        <w:t>2</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_Toc26643 </w:instrText>
      </w:r>
      <w:r>
        <w:rPr>
          <w:rFonts w:ascii="Times New Roman" w:hAnsi="Times New Roman" w:eastAsia="仿宋" w:cs="Times New Roman"/>
          <w:szCs w:val="21"/>
        </w:rPr>
        <w:fldChar w:fldCharType="separate"/>
      </w:r>
      <w:r>
        <w:rPr>
          <w:rFonts w:hint="eastAsia"/>
          <w:bCs w:val="0"/>
          <w:szCs w:val="24"/>
        </w:rPr>
        <w:t>3.2 机械加工</w:t>
      </w:r>
      <w:r>
        <w:tab/>
      </w:r>
      <w:r>
        <w:fldChar w:fldCharType="begin"/>
      </w:r>
      <w:r>
        <w:instrText xml:space="preserve"> PAGEREF _Toc26643 \h </w:instrText>
      </w:r>
      <w:r>
        <w:fldChar w:fldCharType="separate"/>
      </w:r>
      <w:r>
        <w:t>3</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_Toc25901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 xml:space="preserve">3.2.1 </w:t>
      </w:r>
      <w:r>
        <w:rPr>
          <w:rFonts w:hint="eastAsia" w:ascii="宋体" w:hAnsi="宋体" w:eastAsia="宋体" w:cs="宋体"/>
          <w:bCs w:val="0"/>
        </w:rPr>
        <w:t>外形尺寸</w:t>
      </w:r>
      <w:r>
        <w:tab/>
      </w:r>
      <w:r>
        <w:fldChar w:fldCharType="begin"/>
      </w:r>
      <w:r>
        <w:instrText xml:space="preserve"> PAGEREF _Toc25901 \h </w:instrText>
      </w:r>
      <w:r>
        <w:fldChar w:fldCharType="separate"/>
      </w:r>
      <w:r>
        <w:t>3</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_Toc13343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3.2.2 开孔布局</w:t>
      </w:r>
      <w:r>
        <w:tab/>
      </w:r>
      <w:r>
        <w:fldChar w:fldCharType="begin"/>
      </w:r>
      <w:r>
        <w:instrText xml:space="preserve"> PAGEREF _Toc13343 \h </w:instrText>
      </w:r>
      <w:r>
        <w:fldChar w:fldCharType="separate"/>
      </w:r>
      <w:r>
        <w:t>3</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_Toc11126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3.2.3 加工技术要求</w:t>
      </w:r>
      <w:r>
        <w:tab/>
      </w:r>
      <w:r>
        <w:fldChar w:fldCharType="begin"/>
      </w:r>
      <w:r>
        <w:instrText xml:space="preserve"> PAGEREF _Toc11126 \h </w:instrText>
      </w:r>
      <w:r>
        <w:fldChar w:fldCharType="separate"/>
      </w:r>
      <w:r>
        <w:t>3</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_Toc13339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3.2.4 颜色字体</w:t>
      </w:r>
      <w:r>
        <w:tab/>
      </w:r>
      <w:r>
        <w:fldChar w:fldCharType="begin"/>
      </w:r>
      <w:r>
        <w:instrText xml:space="preserve"> PAGEREF _Toc13339 \h </w:instrText>
      </w:r>
      <w:r>
        <w:fldChar w:fldCharType="separate"/>
      </w:r>
      <w:r>
        <w:t>3</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_Toc15520 </w:instrText>
      </w:r>
      <w:r>
        <w:rPr>
          <w:rFonts w:ascii="Times New Roman" w:hAnsi="Times New Roman" w:eastAsia="仿宋" w:cs="Times New Roman"/>
          <w:szCs w:val="21"/>
        </w:rPr>
        <w:fldChar w:fldCharType="separate"/>
      </w:r>
      <w:r>
        <w:rPr>
          <w:rFonts w:hint="eastAsia"/>
          <w:bCs w:val="0"/>
          <w:szCs w:val="24"/>
        </w:rPr>
        <w:t>3.3 器件布局</w:t>
      </w:r>
      <w:r>
        <w:tab/>
      </w:r>
      <w:r>
        <w:fldChar w:fldCharType="begin"/>
      </w:r>
      <w:r>
        <w:instrText xml:space="preserve"> PAGEREF _Toc15520 \h </w:instrText>
      </w:r>
      <w:r>
        <w:fldChar w:fldCharType="separate"/>
      </w:r>
      <w:r>
        <w:t>4</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_Toc12384 </w:instrText>
      </w:r>
      <w:r>
        <w:rPr>
          <w:rFonts w:ascii="Times New Roman" w:hAnsi="Times New Roman" w:eastAsia="仿宋" w:cs="Times New Roman"/>
          <w:szCs w:val="21"/>
        </w:rPr>
        <w:fldChar w:fldCharType="separate"/>
      </w:r>
      <w:r>
        <w:rPr>
          <w:rFonts w:hint="eastAsia"/>
          <w:bCs w:val="0"/>
          <w:szCs w:val="24"/>
        </w:rPr>
        <w:t>3.4 电气要求</w:t>
      </w:r>
      <w:r>
        <w:tab/>
      </w:r>
      <w:r>
        <w:fldChar w:fldCharType="begin"/>
      </w:r>
      <w:r>
        <w:instrText xml:space="preserve"> PAGEREF _Toc12384 \h </w:instrText>
      </w:r>
      <w:r>
        <w:fldChar w:fldCharType="separate"/>
      </w:r>
      <w:r>
        <w:t>4</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_Toc3873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3.4.1 按钮功能</w:t>
      </w:r>
      <w:r>
        <w:tab/>
      </w:r>
      <w:r>
        <w:fldChar w:fldCharType="begin"/>
      </w:r>
      <w:r>
        <w:instrText xml:space="preserve"> PAGEREF _Toc3873 \h </w:instrText>
      </w:r>
      <w:r>
        <w:fldChar w:fldCharType="separate"/>
      </w:r>
      <w:r>
        <w:t>4</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_Toc24333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3.4.2 外部连线图</w:t>
      </w:r>
      <w:r>
        <w:tab/>
      </w:r>
      <w:r>
        <w:fldChar w:fldCharType="begin"/>
      </w:r>
      <w:r>
        <w:instrText xml:space="preserve"> PAGEREF _Toc24333 \h </w:instrText>
      </w:r>
      <w:r>
        <w:fldChar w:fldCharType="separate"/>
      </w:r>
      <w:r>
        <w:t>5</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_Toc7217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3.4.3 线缆接口定义</w:t>
      </w:r>
      <w:r>
        <w:tab/>
      </w:r>
      <w:r>
        <w:fldChar w:fldCharType="begin"/>
      </w:r>
      <w:r>
        <w:instrText xml:space="preserve"> PAGEREF _Toc7217 \h </w:instrText>
      </w:r>
      <w:r>
        <w:fldChar w:fldCharType="separate"/>
      </w:r>
      <w:r>
        <w:t>5</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_Toc18880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3.4.4 电源模块功能指标</w:t>
      </w:r>
      <w:r>
        <w:tab/>
      </w:r>
      <w:r>
        <w:fldChar w:fldCharType="begin"/>
      </w:r>
      <w:r>
        <w:instrText xml:space="preserve"> PAGEREF _Toc18880 \h </w:instrText>
      </w:r>
      <w:r>
        <w:fldChar w:fldCharType="separate"/>
      </w:r>
      <w:r>
        <w:t>7</w:t>
      </w:r>
      <w:r>
        <w:fldChar w:fldCharType="end"/>
      </w:r>
      <w:r>
        <w:rPr>
          <w:rFonts w:ascii="Times New Roman" w:hAnsi="Times New Roman" w:eastAsia="仿宋" w:cs="Times New Roman"/>
          <w:szCs w:val="21"/>
        </w:rPr>
        <w:fldChar w:fldCharType="end"/>
      </w:r>
    </w:p>
    <w:p>
      <w:pPr>
        <w:pStyle w:val="18"/>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_Toc3858 </w:instrText>
      </w:r>
      <w:r>
        <w:rPr>
          <w:rFonts w:ascii="Times New Roman" w:hAnsi="Times New Roman" w:eastAsia="仿宋" w:cs="Times New Roman"/>
          <w:szCs w:val="21"/>
        </w:rPr>
        <w:fldChar w:fldCharType="separate"/>
      </w:r>
      <w:r>
        <w:rPr>
          <w:rFonts w:hint="eastAsia" w:ascii="宋体" w:hAnsi="宋体" w:eastAsia="宋体" w:cs="宋体"/>
          <w:bCs w:val="0"/>
          <w:lang w:val="en-US" w:eastAsia="zh-CN"/>
        </w:rPr>
        <w:t>3.4.5 电气连接图</w:t>
      </w:r>
      <w:r>
        <w:tab/>
      </w:r>
      <w:r>
        <w:fldChar w:fldCharType="begin"/>
      </w:r>
      <w:r>
        <w:instrText xml:space="preserve"> PAGEREF _Toc3858 \h </w:instrText>
      </w:r>
      <w:r>
        <w:fldChar w:fldCharType="separate"/>
      </w:r>
      <w:r>
        <w:t>7</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_Toc7755 </w:instrText>
      </w:r>
      <w:r>
        <w:rPr>
          <w:rFonts w:ascii="Times New Roman" w:hAnsi="Times New Roman" w:eastAsia="仿宋" w:cs="Times New Roman"/>
          <w:szCs w:val="21"/>
        </w:rPr>
        <w:fldChar w:fldCharType="separate"/>
      </w:r>
      <w:r>
        <w:rPr>
          <w:rFonts w:hint="eastAsia"/>
          <w:bCs w:val="0"/>
          <w:szCs w:val="24"/>
        </w:rPr>
        <w:t>3.5 组装要求</w:t>
      </w:r>
      <w:r>
        <w:tab/>
      </w:r>
      <w:r>
        <w:fldChar w:fldCharType="begin"/>
      </w:r>
      <w:r>
        <w:instrText xml:space="preserve"> PAGEREF _Toc7755 \h </w:instrText>
      </w:r>
      <w:r>
        <w:fldChar w:fldCharType="separate"/>
      </w:r>
      <w:r>
        <w:t>7</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_Toc14213 </w:instrText>
      </w:r>
      <w:r>
        <w:rPr>
          <w:rFonts w:ascii="Times New Roman" w:hAnsi="Times New Roman" w:eastAsia="仿宋" w:cs="Times New Roman"/>
          <w:szCs w:val="21"/>
        </w:rPr>
        <w:fldChar w:fldCharType="separate"/>
      </w:r>
      <w:r>
        <w:rPr>
          <w:rFonts w:hint="eastAsia"/>
          <w:bCs w:val="0"/>
          <w:szCs w:val="24"/>
        </w:rPr>
        <w:t>3.6 接口要求</w:t>
      </w:r>
      <w:r>
        <w:tab/>
      </w:r>
      <w:r>
        <w:fldChar w:fldCharType="begin"/>
      </w:r>
      <w:r>
        <w:instrText xml:space="preserve"> PAGEREF _Toc14213 \h </w:instrText>
      </w:r>
      <w:r>
        <w:fldChar w:fldCharType="separate"/>
      </w:r>
      <w:r>
        <w:t>7</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_Toc10711 </w:instrText>
      </w:r>
      <w:r>
        <w:rPr>
          <w:rFonts w:ascii="Times New Roman" w:hAnsi="Times New Roman" w:eastAsia="仿宋" w:cs="Times New Roman"/>
          <w:szCs w:val="21"/>
        </w:rPr>
        <w:fldChar w:fldCharType="separate"/>
      </w:r>
      <w:r>
        <w:rPr>
          <w:rFonts w:hint="eastAsia"/>
          <w:szCs w:val="28"/>
        </w:rPr>
        <w:t>4. 其他要求</w:t>
      </w:r>
      <w:r>
        <w:tab/>
      </w:r>
      <w:r>
        <w:fldChar w:fldCharType="begin"/>
      </w:r>
      <w:r>
        <w:instrText xml:space="preserve"> PAGEREF _Toc10711 \h </w:instrText>
      </w:r>
      <w:r>
        <w:fldChar w:fldCharType="separate"/>
      </w:r>
      <w:r>
        <w:t>7</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_Toc8400 </w:instrText>
      </w:r>
      <w:r>
        <w:rPr>
          <w:rFonts w:ascii="Times New Roman" w:hAnsi="Times New Roman" w:eastAsia="仿宋" w:cs="Times New Roman"/>
          <w:szCs w:val="21"/>
        </w:rPr>
        <w:fldChar w:fldCharType="separate"/>
      </w:r>
      <w:r>
        <w:rPr>
          <w:rFonts w:hint="eastAsia"/>
          <w:szCs w:val="28"/>
        </w:rPr>
        <w:t>5. 不合格控制要求</w:t>
      </w:r>
      <w:r>
        <w:tab/>
      </w:r>
      <w:r>
        <w:fldChar w:fldCharType="begin"/>
      </w:r>
      <w:r>
        <w:instrText xml:space="preserve"> PAGEREF _Toc8400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_Toc31312 </w:instrText>
      </w:r>
      <w:r>
        <w:rPr>
          <w:rFonts w:ascii="Times New Roman" w:hAnsi="Times New Roman" w:eastAsia="仿宋" w:cs="Times New Roman"/>
          <w:szCs w:val="21"/>
        </w:rPr>
        <w:fldChar w:fldCharType="separate"/>
      </w:r>
      <w:r>
        <w:rPr>
          <w:rFonts w:hint="eastAsia"/>
          <w:szCs w:val="28"/>
        </w:rPr>
        <w:t>6. 技术文件清单控制</w:t>
      </w:r>
      <w:r>
        <w:tab/>
      </w:r>
      <w:r>
        <w:fldChar w:fldCharType="begin"/>
      </w:r>
      <w:r>
        <w:instrText xml:space="preserve"> PAGEREF _Toc31312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_Toc31230 </w:instrText>
      </w:r>
      <w:r>
        <w:rPr>
          <w:rFonts w:ascii="Times New Roman" w:hAnsi="Times New Roman" w:eastAsia="仿宋" w:cs="Times New Roman"/>
          <w:szCs w:val="21"/>
        </w:rPr>
        <w:fldChar w:fldCharType="separate"/>
      </w:r>
      <w:r>
        <w:rPr>
          <w:rFonts w:hint="eastAsia"/>
          <w:szCs w:val="28"/>
        </w:rPr>
        <w:t>7. 变更控制</w:t>
      </w:r>
      <w:r>
        <w:tab/>
      </w:r>
      <w:r>
        <w:fldChar w:fldCharType="begin"/>
      </w:r>
      <w:r>
        <w:instrText xml:space="preserve"> PAGEREF _Toc31230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_Toc16406 </w:instrText>
      </w:r>
      <w:r>
        <w:rPr>
          <w:rFonts w:ascii="Times New Roman" w:hAnsi="Times New Roman" w:eastAsia="仿宋" w:cs="Times New Roman"/>
          <w:szCs w:val="21"/>
        </w:rPr>
        <w:fldChar w:fldCharType="separate"/>
      </w:r>
      <w:r>
        <w:rPr>
          <w:rFonts w:hint="eastAsia"/>
          <w:szCs w:val="28"/>
        </w:rPr>
        <w:t>8. 老化管理</w:t>
      </w:r>
      <w:r>
        <w:tab/>
      </w:r>
      <w:r>
        <w:fldChar w:fldCharType="begin"/>
      </w:r>
      <w:r>
        <w:instrText xml:space="preserve"> PAGEREF _Toc16406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_Toc8530 </w:instrText>
      </w:r>
      <w:r>
        <w:rPr>
          <w:rFonts w:ascii="Times New Roman" w:hAnsi="Times New Roman" w:eastAsia="仿宋" w:cs="Times New Roman"/>
          <w:szCs w:val="21"/>
        </w:rPr>
        <w:fldChar w:fldCharType="separate"/>
      </w:r>
      <w:r>
        <w:rPr>
          <w:rFonts w:hint="eastAsia"/>
          <w:szCs w:val="28"/>
        </w:rPr>
        <w:t>9. 标识和可追溯性管理</w:t>
      </w:r>
      <w:r>
        <w:tab/>
      </w:r>
      <w:r>
        <w:fldChar w:fldCharType="begin"/>
      </w:r>
      <w:r>
        <w:instrText xml:space="preserve"> PAGEREF _Toc8530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_Toc6723 </w:instrText>
      </w:r>
      <w:r>
        <w:rPr>
          <w:rFonts w:ascii="Times New Roman" w:hAnsi="Times New Roman" w:eastAsia="仿宋" w:cs="Times New Roman"/>
          <w:szCs w:val="21"/>
        </w:rPr>
        <w:fldChar w:fldCharType="separate"/>
      </w:r>
      <w:r>
        <w:rPr>
          <w:rFonts w:hint="eastAsia"/>
          <w:szCs w:val="28"/>
        </w:rPr>
        <w:t>10. 产品防护要求</w:t>
      </w:r>
      <w:r>
        <w:tab/>
      </w:r>
      <w:r>
        <w:fldChar w:fldCharType="begin"/>
      </w:r>
      <w:r>
        <w:instrText xml:space="preserve"> PAGEREF _Toc6723 \h </w:instrText>
      </w:r>
      <w:r>
        <w:fldChar w:fldCharType="separate"/>
      </w:r>
      <w:r>
        <w:t>8</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_Toc29685 </w:instrText>
      </w:r>
      <w:r>
        <w:rPr>
          <w:rFonts w:ascii="Times New Roman" w:hAnsi="Times New Roman" w:eastAsia="仿宋" w:cs="Times New Roman"/>
          <w:szCs w:val="21"/>
        </w:rPr>
        <w:fldChar w:fldCharType="separate"/>
      </w:r>
      <w:r>
        <w:rPr>
          <w:rFonts w:hint="eastAsia"/>
          <w:szCs w:val="24"/>
        </w:rPr>
        <w:t>10.1 生产过程中的防护要求</w:t>
      </w:r>
      <w:r>
        <w:tab/>
      </w:r>
      <w:r>
        <w:fldChar w:fldCharType="begin"/>
      </w:r>
      <w:r>
        <w:instrText xml:space="preserve"> PAGEREF _Toc29685 \h </w:instrText>
      </w:r>
      <w:r>
        <w:fldChar w:fldCharType="separate"/>
      </w:r>
      <w:r>
        <w:t>8</w:t>
      </w:r>
      <w:r>
        <w:fldChar w:fldCharType="end"/>
      </w:r>
      <w:r>
        <w:rPr>
          <w:rFonts w:ascii="Times New Roman" w:hAnsi="Times New Roman" w:eastAsia="仿宋" w:cs="Times New Roman"/>
          <w:szCs w:val="21"/>
        </w:rPr>
        <w:fldChar w:fldCharType="end"/>
      </w:r>
    </w:p>
    <w:p>
      <w:pPr>
        <w:pStyle w:val="31"/>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_Toc2560 </w:instrText>
      </w:r>
      <w:r>
        <w:rPr>
          <w:rFonts w:ascii="Times New Roman" w:hAnsi="Times New Roman" w:eastAsia="仿宋" w:cs="Times New Roman"/>
          <w:szCs w:val="21"/>
        </w:rPr>
        <w:fldChar w:fldCharType="separate"/>
      </w:r>
      <w:r>
        <w:rPr>
          <w:rFonts w:hint="eastAsia"/>
          <w:szCs w:val="24"/>
        </w:rPr>
        <w:t>10.2 包装和运输要求</w:t>
      </w:r>
      <w:r>
        <w:tab/>
      </w:r>
      <w:r>
        <w:fldChar w:fldCharType="begin"/>
      </w:r>
      <w:r>
        <w:instrText xml:space="preserve"> PAGEREF _Toc2560 \h </w:instrText>
      </w:r>
      <w:r>
        <w:fldChar w:fldCharType="separate"/>
      </w:r>
      <w:r>
        <w:t>8</w:t>
      </w:r>
      <w:r>
        <w:fldChar w:fldCharType="end"/>
      </w:r>
      <w:r>
        <w:rPr>
          <w:rFonts w:ascii="Times New Roman" w:hAnsi="Times New Roman" w:eastAsia="仿宋" w:cs="Times New Roman"/>
          <w:szCs w:val="21"/>
        </w:rPr>
        <w:fldChar w:fldCharType="end"/>
      </w:r>
    </w:p>
    <w:p>
      <w:pPr>
        <w:pStyle w:val="25"/>
        <w:tabs>
          <w:tab w:val="right" w:leader="dot" w:pos="8958"/>
        </w:tabs>
      </w:pPr>
      <w:r>
        <w:rPr>
          <w:rFonts w:ascii="Times New Roman" w:hAnsi="Times New Roman" w:eastAsia="仿宋" w:cs="Times New Roman"/>
          <w:szCs w:val="21"/>
        </w:rPr>
        <w:fldChar w:fldCharType="begin"/>
      </w:r>
      <w:r>
        <w:rPr>
          <w:rFonts w:ascii="Times New Roman" w:hAnsi="Times New Roman" w:eastAsia="仿宋" w:cs="Times New Roman"/>
          <w:szCs w:val="21"/>
        </w:rPr>
        <w:instrText xml:space="preserve"> HYPERLINK \l _Toc19559 </w:instrText>
      </w:r>
      <w:r>
        <w:rPr>
          <w:rFonts w:ascii="Times New Roman" w:hAnsi="Times New Roman" w:eastAsia="仿宋" w:cs="Times New Roman"/>
          <w:szCs w:val="21"/>
        </w:rPr>
        <w:fldChar w:fldCharType="separate"/>
      </w:r>
      <w:r>
        <w:rPr>
          <w:rFonts w:hint="eastAsia"/>
          <w:szCs w:val="28"/>
        </w:rPr>
        <w:t>11. 主要风险及管控措施</w:t>
      </w:r>
      <w:r>
        <w:tab/>
      </w:r>
      <w:r>
        <w:fldChar w:fldCharType="begin"/>
      </w:r>
      <w:r>
        <w:instrText xml:space="preserve"> PAGEREF _Toc19559 \h </w:instrText>
      </w:r>
      <w:r>
        <w:fldChar w:fldCharType="separate"/>
      </w:r>
      <w:r>
        <w:t>8</w:t>
      </w:r>
      <w:r>
        <w:fldChar w:fldCharType="end"/>
      </w:r>
      <w:r>
        <w:rPr>
          <w:rFonts w:ascii="Times New Roman" w:hAnsi="Times New Roman" w:eastAsia="仿宋" w:cs="Times New Roman"/>
          <w:szCs w:val="21"/>
        </w:rPr>
        <w:fldChar w:fldCharType="end"/>
      </w:r>
    </w:p>
    <w:p>
      <w:pPr>
        <w:spacing w:line="240" w:lineRule="auto"/>
        <w:rPr>
          <w:rFonts w:ascii="Times New Roman" w:hAnsi="Times New Roman" w:cs="Times New Roman"/>
        </w:rPr>
      </w:pPr>
      <w:r>
        <w:rPr>
          <w:rFonts w:ascii="Times New Roman" w:hAnsi="Times New Roman" w:eastAsia="仿宋" w:cs="Times New Roman"/>
          <w:szCs w:val="21"/>
        </w:rPr>
        <w:fldChar w:fldCharType="end"/>
      </w:r>
    </w:p>
    <w:p>
      <w:pPr>
        <w:rPr>
          <w:rFonts w:ascii="Times New Roman" w:hAnsi="Times New Roman" w:cs="Times New Roman"/>
        </w:rPr>
        <w:sectPr>
          <w:footerReference r:id="rId10" w:type="default"/>
          <w:pgSz w:w="11907" w:h="16840"/>
          <w:pgMar w:top="1571" w:right="1191" w:bottom="1247" w:left="1191" w:header="851" w:footer="567" w:gutter="567"/>
          <w:pgBorders>
            <w:top w:val="none" w:sz="0" w:space="0"/>
            <w:left w:val="none" w:sz="0" w:space="0"/>
            <w:bottom w:val="none" w:sz="0" w:space="0"/>
            <w:right w:val="none" w:sz="0" w:space="0"/>
          </w:pgBorders>
          <w:pgNumType w:fmt="upperRoman"/>
          <w:cols w:space="720" w:num="1"/>
          <w:docGrid w:linePitch="286" w:charSpace="535"/>
        </w:sectPr>
      </w:pPr>
    </w:p>
    <w:p>
      <w:pPr>
        <w:pStyle w:val="2"/>
        <w:ind w:left="432" w:hanging="432"/>
        <w:rPr>
          <w:sz w:val="28"/>
          <w:szCs w:val="28"/>
        </w:rPr>
      </w:pPr>
      <w:bookmarkStart w:id="0" w:name="_Toc30549"/>
      <w:bookmarkStart w:id="1" w:name="_Toc19971"/>
      <w:r>
        <w:rPr>
          <w:rFonts w:hint="eastAsia"/>
          <w:sz w:val="28"/>
          <w:szCs w:val="28"/>
        </w:rPr>
        <w:t>产品简介</w:t>
      </w:r>
      <w:bookmarkEnd w:id="0"/>
      <w:bookmarkEnd w:id="1"/>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线阵图像采集主机是高度集成化的数据采集系统，整机为标准3U机架式结构，如图1.1所示</w:t>
      </w:r>
      <w:r>
        <w:rPr>
          <w:rFonts w:hint="eastAsia" w:ascii="宋体" w:hAnsi="宋体" w:eastAsia="宋体" w:cs="宋体"/>
          <w:sz w:val="24"/>
          <w:szCs w:val="24"/>
          <w:lang w:eastAsia="zh-CN"/>
        </w:rPr>
        <w:t>，</w:t>
      </w:r>
      <w:r>
        <w:rPr>
          <w:rFonts w:hint="eastAsia" w:ascii="宋体" w:hAnsi="宋体" w:eastAsia="宋体" w:cs="宋体"/>
          <w:sz w:val="24"/>
          <w:szCs w:val="24"/>
        </w:rPr>
        <w:t>线阵图像采集主机主要由机箱外壳与各功能模块组成，如图1.2所示。</w:t>
      </w:r>
    </w:p>
    <w:p>
      <w:pPr>
        <w:jc w:val="center"/>
        <w:rPr>
          <w:sz w:val="21"/>
          <w:szCs w:val="21"/>
        </w:rPr>
      </w:pPr>
      <w:r>
        <w:rPr>
          <w:sz w:val="21"/>
          <w:szCs w:val="21"/>
        </w:rPr>
        <w:drawing>
          <wp:inline distT="0" distB="0" distL="0" distR="0">
            <wp:extent cx="4856480" cy="134048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6671" cy="1340683"/>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szCs w:val="21"/>
        </w:rPr>
      </w:pPr>
      <w:r>
        <w:rPr>
          <w:rFonts w:hint="eastAsia" w:hAnsi="宋体"/>
          <w:szCs w:val="21"/>
        </w:rPr>
        <w:t xml:space="preserve">图1.1 </w:t>
      </w:r>
      <w:r>
        <w:rPr>
          <w:rFonts w:hint="eastAsia" w:hAnsi="宋体"/>
          <w:szCs w:val="21"/>
          <w:lang w:val="en-US" w:eastAsia="zh-CN"/>
        </w:rPr>
        <w:t xml:space="preserve"> </w:t>
      </w:r>
      <w:r>
        <w:rPr>
          <w:rFonts w:hint="eastAsia" w:hAnsi="宋体"/>
          <w:szCs w:val="21"/>
        </w:rPr>
        <w:t>线阵图像采集主机外观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szCs w:val="21"/>
        </w:rPr>
      </w:pPr>
    </w:p>
    <w:p>
      <w:pPr>
        <w:jc w:val="center"/>
        <w:rPr>
          <w:sz w:val="21"/>
          <w:szCs w:val="21"/>
        </w:rPr>
      </w:pPr>
      <w:r>
        <w:rPr>
          <w:sz w:val="21"/>
          <w:szCs w:val="21"/>
        </w:rPr>
        <w:drawing>
          <wp:inline distT="0" distB="0" distL="0" distR="0">
            <wp:extent cx="5038725" cy="18770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39429" cy="187794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szCs w:val="21"/>
        </w:rPr>
      </w:pPr>
      <w:r>
        <w:rPr>
          <w:rFonts w:hint="eastAsia" w:hAnsi="宋体"/>
          <w:szCs w:val="21"/>
        </w:rPr>
        <w:t xml:space="preserve">图1.2 </w:t>
      </w:r>
      <w:r>
        <w:rPr>
          <w:rFonts w:hint="eastAsia" w:hAnsi="宋体"/>
          <w:szCs w:val="21"/>
          <w:lang w:val="en-US" w:eastAsia="zh-CN"/>
        </w:rPr>
        <w:t xml:space="preserve"> </w:t>
      </w:r>
      <w:r>
        <w:rPr>
          <w:rFonts w:hint="eastAsia" w:hAnsi="宋体"/>
          <w:szCs w:val="21"/>
        </w:rPr>
        <w:t>线阵图像采集主机组成</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rPr>
      </w:pPr>
    </w:p>
    <w:p>
      <w:pPr>
        <w:pStyle w:val="2"/>
        <w:keepNext/>
        <w:keepLines w:val="0"/>
        <w:pageBreakBefore w:val="0"/>
        <w:widowControl w:val="0"/>
        <w:kinsoku/>
        <w:wordWrap/>
        <w:overflowPunct/>
        <w:topLinePunct w:val="0"/>
        <w:autoSpaceDE/>
        <w:autoSpaceDN/>
        <w:bidi w:val="0"/>
        <w:adjustRightInd/>
        <w:snapToGrid/>
        <w:ind w:left="431" w:hanging="431"/>
        <w:textAlignment w:val="auto"/>
        <w:rPr>
          <w:sz w:val="28"/>
          <w:szCs w:val="28"/>
        </w:rPr>
      </w:pPr>
      <w:bookmarkStart w:id="2" w:name="_Toc8556"/>
      <w:bookmarkStart w:id="3" w:name="_Toc7877"/>
      <w:bookmarkStart w:id="4" w:name="_Toc11746"/>
      <w:r>
        <w:rPr>
          <w:rFonts w:hint="eastAsia"/>
          <w:sz w:val="28"/>
          <w:szCs w:val="28"/>
        </w:rPr>
        <w:t>组成清单</w:t>
      </w:r>
      <w:bookmarkEnd w:id="2"/>
      <w:bookmarkEnd w:id="3"/>
      <w:bookmarkEnd w:id="4"/>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每套线阵图像采集主机所含子件清单见表2.1。</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表2.1  线阵图像采集主机子件清单</w:t>
      </w:r>
    </w:p>
    <w:tbl>
      <w:tblPr>
        <w:tblStyle w:val="36"/>
        <w:tblW w:w="4996" w:type="pct"/>
        <w:jc w:val="center"/>
        <w:tblBorders>
          <w:top w:val="single" w:color="auto" w:sz="8" w:space="0"/>
          <w:left w:val="single" w:color="auto" w:sz="4"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40"/>
        <w:gridCol w:w="2296"/>
        <w:gridCol w:w="1044"/>
        <w:gridCol w:w="1255"/>
        <w:gridCol w:w="997"/>
        <w:gridCol w:w="675"/>
        <w:gridCol w:w="716"/>
        <w:gridCol w:w="1444"/>
      </w:tblGrid>
      <w:tr>
        <w:tblPrEx>
          <w:tblBorders>
            <w:top w:val="single" w:color="auto" w:sz="8" w:space="0"/>
            <w:left w:val="single" w:color="auto" w:sz="4"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0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125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一级子件</w:t>
            </w:r>
          </w:p>
        </w:tc>
        <w:tc>
          <w:tcPr>
            <w:tcW w:w="569"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品牌</w:t>
            </w:r>
          </w:p>
        </w:tc>
        <w:tc>
          <w:tcPr>
            <w:tcW w:w="68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型号</w:t>
            </w:r>
          </w:p>
        </w:tc>
        <w:tc>
          <w:tcPr>
            <w:tcW w:w="543"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规格</w:t>
            </w:r>
          </w:p>
        </w:tc>
        <w:tc>
          <w:tcPr>
            <w:tcW w:w="368"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数量</w:t>
            </w:r>
          </w:p>
        </w:tc>
        <w:tc>
          <w:tcPr>
            <w:tcW w:w="39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单位</w:t>
            </w:r>
          </w:p>
        </w:tc>
        <w:tc>
          <w:tcPr>
            <w:tcW w:w="78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备注</w:t>
            </w:r>
          </w:p>
        </w:tc>
      </w:tr>
      <w:tr>
        <w:tblPrEx>
          <w:tblBorders>
            <w:top w:val="single" w:color="auto" w:sz="8" w:space="0"/>
            <w:left w:val="single" w:color="auto" w:sz="4"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403" w:type="pct"/>
            <w:tcBorders>
              <w:bottom w:val="single" w:color="auto" w:sz="4" w:space="0"/>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1251"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线阵图像采集主机</w:t>
            </w:r>
          </w:p>
        </w:tc>
        <w:tc>
          <w:tcPr>
            <w:tcW w:w="569"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sz w:val="21"/>
                <w:szCs w:val="21"/>
              </w:rPr>
              <w:t>/</w:t>
            </w:r>
          </w:p>
        </w:tc>
        <w:tc>
          <w:tcPr>
            <w:tcW w:w="684"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GX3-HS-02</w:t>
            </w:r>
          </w:p>
        </w:tc>
        <w:tc>
          <w:tcPr>
            <w:tcW w:w="54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p>
        </w:tc>
        <w:tc>
          <w:tcPr>
            <w:tcW w:w="368"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39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台</w:t>
            </w:r>
          </w:p>
        </w:tc>
        <w:tc>
          <w:tcPr>
            <w:tcW w:w="78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p>
        </w:tc>
      </w:tr>
    </w:tbl>
    <w:p>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Ansi="宋体" w:cs="宋体"/>
        </w:rPr>
      </w:pP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每套线阵图像采集主机所含配件清单见表2.2。</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表2.2  线阵图像采集主机配件清单</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28"/>
        <w:gridCol w:w="2230"/>
        <w:gridCol w:w="1063"/>
        <w:gridCol w:w="1261"/>
        <w:gridCol w:w="951"/>
        <w:gridCol w:w="693"/>
        <w:gridCol w:w="717"/>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4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2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部件名称</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品牌</w:t>
            </w: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型号</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bookmarkStart w:id="5" w:name="_Toc18598"/>
            <w:r>
              <w:rPr>
                <w:rFonts w:hint="eastAsia" w:ascii="宋体" w:hAnsi="宋体" w:eastAsia="宋体" w:cs="宋体"/>
                <w:b w:val="0"/>
                <w:bCs/>
                <w:sz w:val="21"/>
                <w:szCs w:val="21"/>
              </w:rPr>
              <w:t>规格</w:t>
            </w:r>
          </w:p>
        </w:tc>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数量</w:t>
            </w:r>
            <w:bookmarkEnd w:id="5"/>
          </w:p>
        </w:tc>
        <w:tc>
          <w:tcPr>
            <w:tcW w:w="3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bookmarkStart w:id="6" w:name="_Toc22109"/>
            <w:bookmarkStart w:id="7" w:name="_Toc10175"/>
            <w:r>
              <w:rPr>
                <w:rFonts w:hint="eastAsia" w:ascii="宋体" w:hAnsi="宋体" w:eastAsia="宋体" w:cs="宋体"/>
                <w:b w:val="0"/>
                <w:bCs/>
                <w:sz w:val="21"/>
                <w:szCs w:val="21"/>
              </w:rPr>
              <w:t>单位</w:t>
            </w:r>
            <w:bookmarkEnd w:id="6"/>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备注</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24" w:hRule="atLeast"/>
          <w:jc w:val="center"/>
        </w:trPr>
        <w:tc>
          <w:tcPr>
            <w:tcW w:w="4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12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电源线</w:t>
            </w:r>
          </w:p>
        </w:tc>
        <w:tc>
          <w:tcPr>
            <w:tcW w:w="58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w:t>
            </w:r>
          </w:p>
        </w:tc>
        <w:tc>
          <w:tcPr>
            <w:tcW w:w="6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w:t>
            </w:r>
          </w:p>
        </w:tc>
        <w:tc>
          <w:tcPr>
            <w:tcW w:w="52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110VDC</w:t>
            </w:r>
          </w:p>
        </w:tc>
        <w:tc>
          <w:tcPr>
            <w:tcW w:w="3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3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根</w:t>
            </w:r>
          </w:p>
        </w:tc>
        <w:tc>
          <w:tcPr>
            <w:tcW w:w="78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w:t>
            </w:r>
          </w:p>
        </w:tc>
      </w:tr>
    </w:tbl>
    <w:p>
      <w:pPr>
        <w:jc w:val="both"/>
        <w:rPr>
          <w:rFonts w:ascii="宋体" w:hAnsi="宋体" w:eastAsia="宋体" w:cs="宋体"/>
          <w:sz w:val="24"/>
          <w:szCs w:val="24"/>
        </w:rPr>
      </w:pPr>
    </w:p>
    <w:p>
      <w:pPr>
        <w:pStyle w:val="2"/>
        <w:ind w:left="432" w:hanging="432"/>
        <w:rPr>
          <w:sz w:val="28"/>
          <w:szCs w:val="28"/>
        </w:rPr>
      </w:pPr>
      <w:bookmarkStart w:id="8" w:name="_Toc3223"/>
      <w:bookmarkStart w:id="9" w:name="_Toc27067"/>
      <w:bookmarkStart w:id="10" w:name="_Toc9546"/>
      <w:r>
        <w:rPr>
          <w:rFonts w:hint="eastAsia"/>
          <w:sz w:val="28"/>
          <w:szCs w:val="28"/>
        </w:rPr>
        <w:t>技术要求</w:t>
      </w:r>
      <w:bookmarkEnd w:id="8"/>
      <w:bookmarkEnd w:id="9"/>
      <w:bookmarkEnd w:id="10"/>
    </w:p>
    <w:p>
      <w:pPr>
        <w:pStyle w:val="3"/>
        <w:ind w:left="575" w:hanging="575"/>
        <w:rPr>
          <w:b/>
          <w:bCs w:val="0"/>
          <w:szCs w:val="24"/>
        </w:rPr>
      </w:pPr>
      <w:bookmarkStart w:id="11" w:name="_Toc27094"/>
      <w:r>
        <w:rPr>
          <w:rFonts w:hint="eastAsia"/>
          <w:b/>
          <w:bCs w:val="0"/>
          <w:szCs w:val="24"/>
        </w:rPr>
        <w:t>主要技术条件</w:t>
      </w:r>
      <w:bookmarkEnd w:id="11"/>
    </w:p>
    <w:p>
      <w:pPr>
        <w:ind w:firstLine="480" w:firstLineChars="200"/>
        <w:jc w:val="both"/>
        <w:rPr>
          <w:rFonts w:ascii="Arial" w:hAnsi="Arial" w:eastAsia="黑体" w:cs="Arial"/>
        </w:rPr>
      </w:pPr>
      <w:bookmarkStart w:id="12" w:name="_Toc29994"/>
      <w:bookmarkStart w:id="13" w:name="_Toc14740"/>
      <w:r>
        <w:rPr>
          <w:rFonts w:hint="eastAsia" w:ascii="宋体" w:hAnsi="宋体" w:eastAsia="宋体" w:cs="宋体"/>
          <w:sz w:val="24"/>
          <w:szCs w:val="24"/>
        </w:rPr>
        <w:t>线阵图像采集主机技术规格参数见表3.1。</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表3.1  线阵图像采集主机（GX3-HS-02）技术规格</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7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操作系统</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Windows 10 Pro 中文版64位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系统内核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处理器</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不低于Intel Core i7 6820EQ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芯片组</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不低于Intel QM175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内存</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highlight w:val="green"/>
              </w:rPr>
            </w:pPr>
            <w:r>
              <w:rPr>
                <w:rFonts w:hint="eastAsia" w:ascii="宋体" w:hAnsi="宋体" w:eastAsia="宋体" w:cs="宋体"/>
                <w:b w:val="0"/>
                <w:bCs/>
                <w:kern w:val="2"/>
                <w:sz w:val="21"/>
                <w:szCs w:val="21"/>
              </w:rPr>
              <w:t>≥16GB DDR4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信号控制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信号处理</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差分信号输入，输出6路LVDS/TTL信号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采集控制</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spacing w:val="0"/>
                <w:kern w:val="2"/>
                <w:sz w:val="21"/>
                <w:szCs w:val="21"/>
              </w:rPr>
              <w:t>可同步控制≤4个GX3-LSM-02KGM-01/GX3-LSM-04KGM-01激光光源采集模块进行图像采集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光源控制</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控制光源、线阵相机同步扫描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电源输入</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额定输入电压110VDC，电压范围77-135.5VDC，最大功率300W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电源输出</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3路24VDC电源输出和3路12VDC电源输出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保护功能</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具备断电保护功能，60秒启动自动关机逻辑，同时具有防反接、输入欠压保护、输出过压、过流、短路保护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系统硬盘</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128GB固态硬盘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数据存储</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highlight w:val="green"/>
              </w:rPr>
            </w:pPr>
            <w:r>
              <w:rPr>
                <w:rFonts w:hint="eastAsia" w:ascii="宋体" w:hAnsi="宋体" w:eastAsia="宋体" w:cs="宋体"/>
                <w:b w:val="0"/>
                <w:bCs/>
                <w:kern w:val="2"/>
                <w:sz w:val="21"/>
                <w:szCs w:val="21"/>
              </w:rPr>
              <w:t>硬盘扩展模块支持2.5英寸SATA硬盘扩展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机械指标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尺寸</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483mm（长）× 133mm（宽）× 265mm（高）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重量</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11.5kg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材质</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外壳采用铝合金材料，表面阳极氧化处理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环境指标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工作温度</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存储温度</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highlight w:val="yellow"/>
              </w:rPr>
            </w:pPr>
            <w:r>
              <w:rPr>
                <w:rFonts w:hint="eastAsia" w:ascii="宋体" w:hAnsi="宋体" w:eastAsia="宋体" w:cs="宋体"/>
                <w:b w:val="0"/>
                <w:bCs/>
                <w:kern w:val="2"/>
                <w:sz w:val="21"/>
                <w:szCs w:val="21"/>
              </w:rPr>
              <w:t>工作高度</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highlight w:val="yellow"/>
              </w:rPr>
            </w:pPr>
            <w:r>
              <w:rPr>
                <w:rFonts w:hint="eastAsia" w:ascii="宋体" w:hAnsi="宋体" w:eastAsia="宋体" w:cs="宋体"/>
                <w:b w:val="0"/>
                <w:bCs/>
                <w:kern w:val="2"/>
                <w:sz w:val="21"/>
                <w:szCs w:val="21"/>
              </w:rPr>
              <w:t>不超过海拔2500米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湿度</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〜95% @ 40℃(非凝露)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45"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振动</w:t>
            </w:r>
          </w:p>
        </w:tc>
        <w:tc>
          <w:tcPr>
            <w:tcW w:w="4154" w:type="pc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工作状态：0.5Grms, 5-500Hz, 3轴（带硬盘）</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b/>
          <w:bCs/>
          <w:sz w:val="21"/>
          <w:szCs w:val="21"/>
        </w:rPr>
      </w:pPr>
    </w:p>
    <w:p>
      <w:pPr>
        <w:pStyle w:val="3"/>
        <w:ind w:left="575" w:hanging="575"/>
        <w:rPr>
          <w:rFonts w:hint="eastAsia"/>
          <w:b/>
          <w:bCs w:val="0"/>
          <w:szCs w:val="24"/>
        </w:rPr>
      </w:pPr>
      <w:bookmarkStart w:id="14" w:name="_Toc277"/>
      <w:bookmarkStart w:id="15" w:name="_Toc26643"/>
      <w:r>
        <w:rPr>
          <w:rFonts w:hint="eastAsia"/>
          <w:b/>
          <w:bCs w:val="0"/>
          <w:szCs w:val="24"/>
        </w:rPr>
        <w:t>机械加工</w:t>
      </w:r>
      <w:bookmarkEnd w:id="14"/>
      <w:bookmarkEnd w:id="15"/>
    </w:p>
    <w:p>
      <w:pPr>
        <w:pStyle w:val="4"/>
        <w:bidi w:val="0"/>
        <w:rPr>
          <w:rFonts w:hint="eastAsia" w:ascii="宋体" w:hAnsi="宋体" w:eastAsia="宋体" w:cs="宋体"/>
          <w:b/>
          <w:bCs w:val="0"/>
        </w:rPr>
      </w:pPr>
      <w:bookmarkStart w:id="16" w:name="_Toc25901"/>
      <w:r>
        <w:rPr>
          <w:rFonts w:hint="eastAsia" w:ascii="宋体" w:hAnsi="宋体" w:eastAsia="宋体" w:cs="宋体"/>
          <w:b/>
          <w:bCs w:val="0"/>
          <w:lang w:val="en-US" w:eastAsia="zh-CN"/>
        </w:rPr>
        <w:t xml:space="preserve">3.2.1 </w:t>
      </w:r>
      <w:r>
        <w:rPr>
          <w:rFonts w:hint="eastAsia" w:ascii="宋体" w:hAnsi="宋体" w:eastAsia="宋体" w:cs="宋体"/>
          <w:b/>
          <w:bCs w:val="0"/>
        </w:rPr>
        <w:t>外形尺寸</w:t>
      </w:r>
      <w:bookmarkEnd w:id="12"/>
      <w:bookmarkEnd w:id="13"/>
      <w:bookmarkEnd w:id="16"/>
    </w:p>
    <w:p>
      <w:pPr>
        <w:ind w:firstLine="480" w:firstLineChars="200"/>
        <w:rPr>
          <w:rFonts w:ascii="宋体" w:hAnsi="宋体" w:eastAsia="宋体" w:cs="宋体"/>
          <w:sz w:val="24"/>
          <w:szCs w:val="24"/>
        </w:rPr>
      </w:pPr>
      <w:r>
        <w:rPr>
          <w:rFonts w:hint="eastAsia" w:ascii="宋体" w:hAnsi="宋体" w:eastAsia="宋体" w:cs="宋体"/>
          <w:sz w:val="24"/>
          <w:szCs w:val="24"/>
        </w:rPr>
        <w:t>48</w:t>
      </w:r>
      <w:r>
        <w:rPr>
          <w:rFonts w:hint="eastAsia" w:ascii="宋体" w:hAnsi="宋体" w:eastAsia="宋体" w:cs="宋体"/>
          <w:sz w:val="24"/>
          <w:szCs w:val="24"/>
          <w:lang w:val="en-US" w:eastAsia="zh-CN"/>
        </w:rPr>
        <w:t>3</w:t>
      </w:r>
      <w:r>
        <w:rPr>
          <w:rFonts w:hint="eastAsia" w:ascii="宋体" w:hAnsi="宋体" w:eastAsia="宋体" w:cs="宋体"/>
          <w:sz w:val="24"/>
          <w:szCs w:val="24"/>
        </w:rPr>
        <w:t>mm(</w:t>
      </w:r>
      <w:r>
        <w:rPr>
          <w:rFonts w:hint="eastAsia" w:ascii="宋体" w:hAnsi="宋体" w:eastAsia="宋体" w:cs="宋体"/>
          <w:sz w:val="24"/>
          <w:szCs w:val="24"/>
          <w:lang w:val="en-US" w:eastAsia="zh-CN"/>
        </w:rPr>
        <w:t>长</w:t>
      </w:r>
      <w:r>
        <w:rPr>
          <w:rFonts w:hint="eastAsia" w:ascii="宋体" w:hAnsi="宋体" w:eastAsia="宋体" w:cs="宋体"/>
          <w:sz w:val="24"/>
          <w:szCs w:val="24"/>
        </w:rPr>
        <w:t>)×</w:t>
      </w:r>
      <w:r>
        <w:rPr>
          <w:rFonts w:hint="eastAsia" w:ascii="宋体" w:hAnsi="宋体" w:eastAsia="宋体" w:cs="宋体"/>
          <w:sz w:val="24"/>
          <w:szCs w:val="24"/>
          <w:lang w:val="en-US" w:eastAsia="zh-CN"/>
        </w:rPr>
        <w:t>133</w:t>
      </w:r>
      <w:r>
        <w:rPr>
          <w:rFonts w:hint="eastAsia" w:ascii="宋体" w:hAnsi="宋体" w:eastAsia="宋体" w:cs="宋体"/>
          <w:sz w:val="24"/>
          <w:szCs w:val="24"/>
        </w:rPr>
        <w:t>mm(</w:t>
      </w:r>
      <w:r>
        <w:rPr>
          <w:rFonts w:hint="eastAsia" w:ascii="宋体" w:hAnsi="宋体" w:eastAsia="宋体" w:cs="宋体"/>
          <w:sz w:val="24"/>
          <w:szCs w:val="24"/>
          <w:lang w:val="en-US" w:eastAsia="zh-CN"/>
        </w:rPr>
        <w:t>宽</w:t>
      </w:r>
      <w:r>
        <w:rPr>
          <w:rFonts w:hint="eastAsia" w:ascii="宋体" w:hAnsi="宋体" w:eastAsia="宋体" w:cs="宋体"/>
          <w:sz w:val="24"/>
          <w:szCs w:val="24"/>
        </w:rPr>
        <w:t>)×</w:t>
      </w:r>
      <w:r>
        <w:rPr>
          <w:rFonts w:hint="eastAsia" w:ascii="宋体" w:hAnsi="宋体" w:eastAsia="宋体" w:cs="宋体"/>
          <w:sz w:val="24"/>
          <w:szCs w:val="24"/>
          <w:lang w:val="en-US" w:eastAsia="zh-CN"/>
        </w:rPr>
        <w:t>265</w:t>
      </w:r>
      <w:r>
        <w:rPr>
          <w:rFonts w:hint="eastAsia" w:ascii="宋体" w:hAnsi="宋体" w:eastAsia="宋体" w:cs="宋体"/>
          <w:sz w:val="24"/>
          <w:szCs w:val="24"/>
        </w:rPr>
        <w:t>mm（高）。</w:t>
      </w:r>
    </w:p>
    <w:p>
      <w:pPr>
        <w:pStyle w:val="4"/>
        <w:bidi w:val="0"/>
        <w:rPr>
          <w:rFonts w:hint="eastAsia" w:ascii="宋体" w:hAnsi="宋体" w:eastAsia="宋体" w:cs="宋体"/>
          <w:b/>
          <w:bCs w:val="0"/>
          <w:lang w:val="en-US" w:eastAsia="zh-CN"/>
        </w:rPr>
      </w:pPr>
      <w:bookmarkStart w:id="17" w:name="_Toc28543"/>
      <w:bookmarkStart w:id="18" w:name="_Toc13343"/>
      <w:bookmarkStart w:id="19" w:name="_Toc13977"/>
      <w:r>
        <w:rPr>
          <w:rFonts w:hint="eastAsia" w:ascii="宋体" w:hAnsi="宋体" w:eastAsia="宋体" w:cs="宋体"/>
          <w:b/>
          <w:bCs w:val="0"/>
          <w:lang w:val="en-US" w:eastAsia="zh-CN"/>
        </w:rPr>
        <w:t>3.2.2 开孔布局</w:t>
      </w:r>
      <w:bookmarkEnd w:id="17"/>
      <w:bookmarkEnd w:id="18"/>
      <w:bookmarkEnd w:id="19"/>
    </w:p>
    <w:p>
      <w:pPr>
        <w:ind w:firstLine="480" w:firstLineChars="200"/>
        <w:rPr>
          <w:rFonts w:ascii="宋体" w:hAnsi="宋体" w:eastAsia="宋体" w:cs="宋体"/>
          <w:sz w:val="24"/>
          <w:szCs w:val="24"/>
        </w:rPr>
      </w:pPr>
      <w:r>
        <w:rPr>
          <w:rFonts w:hint="eastAsia" w:ascii="宋体" w:hAnsi="宋体" w:eastAsia="宋体" w:cs="宋体"/>
          <w:sz w:val="24"/>
          <w:szCs w:val="24"/>
        </w:rPr>
        <w:t>无。</w:t>
      </w:r>
    </w:p>
    <w:p>
      <w:pPr>
        <w:pStyle w:val="4"/>
        <w:bidi w:val="0"/>
        <w:rPr>
          <w:rFonts w:hint="eastAsia" w:ascii="宋体" w:hAnsi="宋体" w:eastAsia="宋体" w:cs="宋体"/>
          <w:b/>
          <w:bCs w:val="0"/>
          <w:lang w:val="en-US" w:eastAsia="zh-CN"/>
        </w:rPr>
      </w:pPr>
      <w:bookmarkStart w:id="20" w:name="_Toc23304"/>
      <w:bookmarkStart w:id="21" w:name="_Toc11126"/>
      <w:r>
        <w:rPr>
          <w:rFonts w:hint="eastAsia" w:ascii="宋体" w:hAnsi="宋体" w:eastAsia="宋体" w:cs="宋体"/>
          <w:b/>
          <w:bCs w:val="0"/>
          <w:lang w:val="en-US" w:eastAsia="zh-CN"/>
        </w:rPr>
        <w:t>3.2.3 加工技术要求</w:t>
      </w:r>
      <w:bookmarkEnd w:id="20"/>
      <w:bookmarkEnd w:id="21"/>
    </w:p>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机箱加工要求</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按照北京铁科英迈技术有限公司企业标准《机箱设计与组装工艺规范》执行。</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）去除尖角毛刺，锐角倒钝；</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）未注尺寸公差按照GB/T 1804-m级执行；</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）未注形位公差按照GB/T 1184-K级执行；</w:t>
      </w:r>
    </w:p>
    <w:p>
      <w:p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）机箱表面阳极氧化处理，颜色为黑色（色号：RAL 9017）</w:t>
      </w:r>
      <w:r>
        <w:rPr>
          <w:rFonts w:hint="eastAsia" w:ascii="宋体" w:hAnsi="宋体" w:eastAsia="宋体" w:cs="宋体"/>
          <w:sz w:val="24"/>
          <w:szCs w:val="24"/>
          <w:lang w:eastAsia="zh-CN"/>
        </w:rPr>
        <w:t>。</w:t>
      </w:r>
    </w:p>
    <w:p>
      <w:pPr>
        <w:ind w:firstLine="482" w:firstLineChars="200"/>
        <w:rPr>
          <w:rFonts w:ascii="宋体" w:hAnsi="宋体" w:eastAsia="宋体" w:cs="宋体"/>
          <w:b/>
          <w:bCs/>
          <w:sz w:val="24"/>
          <w:szCs w:val="24"/>
        </w:rPr>
      </w:pPr>
      <w:r>
        <w:rPr>
          <w:rFonts w:hint="eastAsia" w:ascii="宋体" w:hAnsi="宋体" w:eastAsia="宋体" w:cs="宋体"/>
          <w:b/>
          <w:bCs/>
          <w:sz w:val="24"/>
          <w:szCs w:val="24"/>
        </w:rPr>
        <w:t>前面板表面处理要求</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前面板表面处理要求，表面处理可采用以下工艺：</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1）拉丝处理，直纹拉丝（面板宽度方向），连续丝纹，160目；</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2）喷砂处理，喷砂规格为180目。</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面板拉丝或喷砂后，阳极氧化处理，颜色为铝本色，氧化效果需均匀，不能有斑痕、流痕、失光、发灰等等缺陷存在。</w:t>
      </w:r>
    </w:p>
    <w:p>
      <w:pPr>
        <w:ind w:firstLine="480" w:firstLineChars="2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注：</w:t>
      </w:r>
      <w:r>
        <w:rPr>
          <w:rFonts w:hint="eastAsia" w:ascii="宋体" w:hAnsi="宋体" w:eastAsia="宋体" w:cs="宋体"/>
          <w:sz w:val="24"/>
          <w:szCs w:val="24"/>
        </w:rPr>
        <w:t>拉丝</w:t>
      </w:r>
      <w:r>
        <w:rPr>
          <w:rFonts w:hint="eastAsia" w:ascii="宋体" w:hAnsi="宋体" w:eastAsia="宋体" w:cs="宋体"/>
          <w:sz w:val="24"/>
          <w:szCs w:val="24"/>
          <w:lang w:val="en-US" w:eastAsia="zh-CN"/>
        </w:rPr>
        <w:t>、</w:t>
      </w:r>
      <w:r>
        <w:rPr>
          <w:rFonts w:hint="eastAsia" w:ascii="宋体" w:hAnsi="宋体" w:eastAsia="宋体" w:cs="宋体"/>
          <w:sz w:val="24"/>
          <w:szCs w:val="24"/>
        </w:rPr>
        <w:t>喷砂</w:t>
      </w:r>
      <w:r>
        <w:rPr>
          <w:rFonts w:hint="eastAsia" w:ascii="宋体" w:hAnsi="宋体" w:eastAsia="宋体" w:cs="宋体"/>
          <w:sz w:val="24"/>
          <w:szCs w:val="24"/>
          <w:lang w:val="en-US" w:eastAsia="zh-CN"/>
        </w:rPr>
        <w:t>处理方式只能二选一，不允许同时出现</w:t>
      </w:r>
      <w:r>
        <w:rPr>
          <w:rFonts w:hint="eastAsia" w:ascii="宋体" w:hAnsi="宋体" w:eastAsia="宋体" w:cs="宋体"/>
          <w:sz w:val="24"/>
          <w:szCs w:val="24"/>
        </w:rPr>
        <w:t>拉丝</w:t>
      </w:r>
      <w:r>
        <w:rPr>
          <w:rFonts w:hint="eastAsia" w:ascii="宋体" w:hAnsi="宋体" w:eastAsia="宋体" w:cs="宋体"/>
          <w:sz w:val="24"/>
          <w:szCs w:val="24"/>
          <w:lang w:val="en-US" w:eastAsia="zh-CN"/>
        </w:rPr>
        <w:t>和</w:t>
      </w:r>
      <w:r>
        <w:rPr>
          <w:rFonts w:hint="eastAsia" w:ascii="宋体" w:hAnsi="宋体" w:eastAsia="宋体" w:cs="宋体"/>
          <w:sz w:val="24"/>
          <w:szCs w:val="24"/>
        </w:rPr>
        <w:t>喷砂</w:t>
      </w:r>
      <w:r>
        <w:rPr>
          <w:rFonts w:hint="eastAsia" w:ascii="宋体" w:hAnsi="宋体" w:eastAsia="宋体" w:cs="宋体"/>
          <w:sz w:val="24"/>
          <w:szCs w:val="24"/>
          <w:lang w:val="en-US" w:eastAsia="zh-CN"/>
        </w:rPr>
        <w:t>两种处理方式。</w:t>
      </w:r>
    </w:p>
    <w:p>
      <w:pPr>
        <w:pStyle w:val="4"/>
        <w:bidi w:val="0"/>
        <w:rPr>
          <w:rFonts w:hint="eastAsia" w:ascii="宋体" w:hAnsi="宋体" w:eastAsia="宋体" w:cs="宋体"/>
          <w:b/>
          <w:bCs w:val="0"/>
          <w:lang w:val="en-US" w:eastAsia="zh-CN"/>
        </w:rPr>
      </w:pPr>
      <w:bookmarkStart w:id="22" w:name="_Toc13339"/>
      <w:bookmarkStart w:id="23" w:name="_Toc21826"/>
      <w:r>
        <w:rPr>
          <w:rFonts w:hint="eastAsia" w:ascii="宋体" w:hAnsi="宋体" w:eastAsia="宋体" w:cs="宋体"/>
          <w:b/>
          <w:bCs w:val="0"/>
          <w:lang w:val="en-US" w:eastAsia="zh-CN"/>
        </w:rPr>
        <w:t>3.2.4 颜色字体</w:t>
      </w:r>
      <w:bookmarkEnd w:id="22"/>
      <w:bookmarkEnd w:id="23"/>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1）文字颜色要求</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①机箱前、后面板上所有文字均为黑色。</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2）机箱名称丝印</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①前面板上需丝印机箱名称，字体为黑体，文字实际高度为8mm；</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②通过调整文字之间的间距，机箱名称总长度根据字多少控制在60～80mm；</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③机箱名称左右位置在面板宽度正中，文字高度中心距面板上边沿13mm。</w:t>
      </w:r>
    </w:p>
    <w:p>
      <w:p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w:t>
      </w:r>
      <w:r>
        <w:rPr>
          <w:rFonts w:hint="default" w:ascii="宋体" w:hAnsi="宋体" w:eastAsia="宋体" w:cs="宋体"/>
          <w:sz w:val="24"/>
          <w:szCs w:val="24"/>
          <w:lang w:val="en-US" w:eastAsia="zh-CN"/>
        </w:rPr>
        <w:t>机箱前面板左上角为logo标签粘贴区域，此区域内不需要丝印logo标签，同时不得有面板特征或安装螺钉等。</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3）其他接口、端子、指示灯、开关等标识丝印</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①文字实测高度均为3.5mm，标识用所有字体均为黑体；</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②字间距保证文字的整体宽度介于被说明特征宽度的2/3～5/4，文字顶部距被说明特征1.5～3mm；</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③如无特殊情况，文字的位置在所说明特征的下方，文字的字高和间距在上述原则规定范围调整做到整体布局美观（注：上述字高均为工件印制后实测字高）。</w:t>
      </w:r>
    </w:p>
    <w:p>
      <w:pPr>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详见北京铁科英迈技术有限公司企业标准《机箱设计与组装工艺规范》。</w:t>
      </w:r>
    </w:p>
    <w:p>
      <w:pPr>
        <w:pStyle w:val="3"/>
        <w:ind w:left="575" w:hanging="575"/>
        <w:rPr>
          <w:b/>
          <w:bCs w:val="0"/>
          <w:szCs w:val="24"/>
        </w:rPr>
      </w:pPr>
      <w:bookmarkStart w:id="24" w:name="_Toc15520"/>
      <w:bookmarkStart w:id="25" w:name="_Toc2751"/>
      <w:bookmarkStart w:id="26" w:name="_Toc6787"/>
      <w:r>
        <w:rPr>
          <w:rFonts w:hint="eastAsia"/>
          <w:b/>
          <w:bCs w:val="0"/>
          <w:szCs w:val="24"/>
        </w:rPr>
        <w:t>器件布局</w:t>
      </w:r>
      <w:bookmarkEnd w:id="24"/>
      <w:bookmarkEnd w:id="25"/>
      <w:bookmarkEnd w:id="26"/>
    </w:p>
    <w:p>
      <w:pPr>
        <w:ind w:firstLine="480" w:firstLineChars="200"/>
        <w:rPr>
          <w:rFonts w:hint="eastAsia" w:ascii="宋体" w:hAnsi="宋体" w:eastAsia="宋体" w:cs="宋体"/>
          <w:sz w:val="24"/>
          <w:szCs w:val="24"/>
        </w:rPr>
      </w:pPr>
      <w:r>
        <w:rPr>
          <w:rFonts w:hint="eastAsia" w:ascii="宋体" w:hAnsi="宋体" w:eastAsia="宋体" w:cs="宋体"/>
          <w:sz w:val="24"/>
          <w:szCs w:val="24"/>
        </w:rPr>
        <w:t>无。</w:t>
      </w:r>
    </w:p>
    <w:p>
      <w:pPr>
        <w:pStyle w:val="3"/>
        <w:ind w:left="575" w:hanging="575"/>
        <w:rPr>
          <w:b/>
          <w:bCs w:val="0"/>
          <w:szCs w:val="24"/>
        </w:rPr>
      </w:pPr>
      <w:bookmarkStart w:id="27" w:name="_Toc12384"/>
      <w:bookmarkStart w:id="28" w:name="_Toc24094"/>
      <w:bookmarkStart w:id="29" w:name="_Toc11704"/>
      <w:r>
        <w:rPr>
          <w:rFonts w:hint="eastAsia"/>
          <w:b/>
          <w:bCs w:val="0"/>
          <w:szCs w:val="24"/>
        </w:rPr>
        <w:t>电气要求</w:t>
      </w:r>
      <w:bookmarkEnd w:id="27"/>
      <w:bookmarkEnd w:id="28"/>
      <w:bookmarkEnd w:id="29"/>
    </w:p>
    <w:p>
      <w:pPr>
        <w:pStyle w:val="4"/>
        <w:bidi w:val="0"/>
        <w:rPr>
          <w:rFonts w:hint="eastAsia" w:ascii="宋体" w:hAnsi="宋体" w:eastAsia="宋体" w:cs="宋体"/>
          <w:b/>
          <w:bCs w:val="0"/>
          <w:lang w:val="en-US" w:eastAsia="zh-CN"/>
        </w:rPr>
      </w:pPr>
      <w:bookmarkStart w:id="30" w:name="_Toc3873"/>
      <w:bookmarkStart w:id="31" w:name="_Toc10931"/>
      <w:r>
        <w:rPr>
          <w:rFonts w:hint="eastAsia" w:ascii="宋体" w:hAnsi="宋体" w:eastAsia="宋体" w:cs="宋体"/>
          <w:b/>
          <w:bCs w:val="0"/>
          <w:lang w:val="en-US" w:eastAsia="zh-CN"/>
        </w:rPr>
        <w:t>3.4.1 按钮功能</w:t>
      </w:r>
      <w:bookmarkEnd w:id="30"/>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线阵图像采集主机按钮如图3.1所示，按钮功能说明见表3.2。</w:t>
      </w:r>
    </w:p>
    <w:p>
      <w:pPr>
        <w:jc w:val="center"/>
      </w:pPr>
      <w:r>
        <w:rPr>
          <w:sz w:val="21"/>
          <w:szCs w:val="21"/>
        </w:rPr>
        <w:drawing>
          <wp:inline distT="0" distB="0" distL="0" distR="0">
            <wp:extent cx="3823970" cy="348551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rcRect l="10822" t="11813" r="5769" b="8516"/>
                    <a:stretch>
                      <a:fillRect/>
                    </a:stretch>
                  </pic:blipFill>
                  <pic:spPr>
                    <a:xfrm>
                      <a:off x="0" y="0"/>
                      <a:ext cx="3823970" cy="3485515"/>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图3.1  线阵图像采集主机按钮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szCs w:val="21"/>
        </w:rPr>
      </w:pP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表3.2  线阵图像采集主机按钮功能</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3981"/>
        <w:gridCol w:w="1726"/>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21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名称</w:t>
            </w:r>
          </w:p>
        </w:tc>
        <w:tc>
          <w:tcPr>
            <w:tcW w:w="217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w:t>
            </w:r>
          </w:p>
        </w:tc>
        <w:tc>
          <w:tcPr>
            <w:tcW w:w="217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总电源开关</w:t>
            </w:r>
          </w:p>
        </w:tc>
        <w:tc>
          <w:tcPr>
            <w:tcW w:w="9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上</w:t>
            </w:r>
          </w:p>
        </w:tc>
        <w:tc>
          <w:tcPr>
            <w:tcW w:w="12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p>
        </w:tc>
        <w:tc>
          <w:tcPr>
            <w:tcW w:w="217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p>
        </w:tc>
        <w:tc>
          <w:tcPr>
            <w:tcW w:w="9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下</w:t>
            </w:r>
          </w:p>
        </w:tc>
        <w:tc>
          <w:tcPr>
            <w:tcW w:w="12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w:t>
            </w:r>
          </w:p>
        </w:tc>
        <w:tc>
          <w:tcPr>
            <w:tcW w:w="21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主控1模块开关</w:t>
            </w:r>
          </w:p>
        </w:tc>
        <w:tc>
          <w:tcPr>
            <w:tcW w:w="9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点按</w:t>
            </w:r>
          </w:p>
        </w:tc>
        <w:tc>
          <w:tcPr>
            <w:tcW w:w="12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打开/关闭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3</w:t>
            </w:r>
          </w:p>
        </w:tc>
        <w:tc>
          <w:tcPr>
            <w:tcW w:w="217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主控2模块开关</w:t>
            </w:r>
          </w:p>
        </w:tc>
        <w:tc>
          <w:tcPr>
            <w:tcW w:w="9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点按</w:t>
            </w:r>
          </w:p>
        </w:tc>
        <w:tc>
          <w:tcPr>
            <w:tcW w:w="1230"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打开/关闭</w:t>
            </w:r>
          </w:p>
        </w:tc>
      </w:tr>
    </w:tbl>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Ansi="宋体"/>
          <w:szCs w:val="21"/>
        </w:rPr>
      </w:pPr>
    </w:p>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Ansi="宋体"/>
          <w:szCs w:val="21"/>
        </w:rPr>
      </w:pPr>
    </w:p>
    <w:p>
      <w:pPr>
        <w:pStyle w:val="4"/>
        <w:bidi w:val="0"/>
        <w:rPr>
          <w:rFonts w:hint="eastAsia" w:ascii="宋体" w:hAnsi="宋体" w:eastAsia="宋体" w:cs="宋体"/>
          <w:b/>
          <w:bCs w:val="0"/>
          <w:lang w:val="en-US" w:eastAsia="zh-CN"/>
        </w:rPr>
      </w:pPr>
      <w:bookmarkStart w:id="32" w:name="_Toc24333"/>
      <w:r>
        <w:rPr>
          <w:rFonts w:hint="eastAsia" w:ascii="宋体" w:hAnsi="宋体" w:eastAsia="宋体" w:cs="宋体"/>
          <w:b/>
          <w:bCs w:val="0"/>
          <w:lang w:val="en-US" w:eastAsia="zh-CN"/>
        </w:rPr>
        <w:t>3.4.2 外部连线图</w:t>
      </w:r>
      <w:bookmarkEnd w:id="32"/>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外部连线图如图3.2所示。</w:t>
      </w:r>
    </w:p>
    <w:p>
      <w:pPr>
        <w:jc w:val="center"/>
      </w:pPr>
      <w:r>
        <w:drawing>
          <wp:inline distT="0" distB="0" distL="0" distR="0">
            <wp:extent cx="4533900" cy="3009900"/>
            <wp:effectExtent l="0" t="0" r="762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rcRect b="-102"/>
                    <a:stretch>
                      <a:fillRect/>
                    </a:stretch>
                  </pic:blipFill>
                  <pic:spPr>
                    <a:xfrm>
                      <a:off x="0" y="0"/>
                      <a:ext cx="4537067" cy="3012003"/>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b w:val="0"/>
          <w:bCs w:val="0"/>
          <w:kern w:val="0"/>
          <w:sz w:val="21"/>
          <w:szCs w:val="21"/>
        </w:rPr>
        <w:t>图3.2  线阵图像采集主机外部连线图</w:t>
      </w:r>
    </w:p>
    <w:p>
      <w:pPr>
        <w:pStyle w:val="4"/>
        <w:bidi w:val="0"/>
        <w:rPr>
          <w:rFonts w:hint="eastAsia" w:ascii="宋体" w:hAnsi="宋体" w:eastAsia="宋体" w:cs="宋体"/>
          <w:b/>
          <w:bCs w:val="0"/>
          <w:lang w:val="en-US" w:eastAsia="zh-CN"/>
        </w:rPr>
      </w:pPr>
      <w:bookmarkStart w:id="33" w:name="_Toc7217"/>
      <w:r>
        <w:rPr>
          <w:rFonts w:hint="eastAsia" w:ascii="宋体" w:hAnsi="宋体" w:eastAsia="宋体" w:cs="宋体"/>
          <w:b/>
          <w:bCs w:val="0"/>
          <w:lang w:val="en-US" w:eastAsia="zh-CN"/>
        </w:rPr>
        <w:t>3.4.3 线缆接口定义</w:t>
      </w:r>
      <w:bookmarkEnd w:id="33"/>
    </w:p>
    <w:p>
      <w:pPr>
        <w:ind w:firstLine="480" w:firstLineChars="200"/>
        <w:jc w:val="both"/>
        <w:rPr>
          <w:rFonts w:ascii="Arial" w:hAnsi="Arial" w:eastAsia="黑体" w:cs="Arial"/>
          <w:kern w:val="0"/>
          <w:sz w:val="21"/>
          <w:szCs w:val="21"/>
        </w:rPr>
      </w:pPr>
      <w:r>
        <w:rPr>
          <w:rFonts w:hint="eastAsia" w:ascii="Calibri" w:hAnsi="Calibri" w:cs="Calibri"/>
          <w:color w:val="000000"/>
          <w:sz w:val="24"/>
          <w:szCs w:val="24"/>
          <w:lang w:val="en-US" w:eastAsia="zh-CN"/>
        </w:rPr>
        <w:t>线阵图像采集主机线缆接口定义详见表3.3。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表3.3  线阵图像采集主机</w:t>
      </w:r>
      <w:r>
        <w:rPr>
          <w:rFonts w:hint="eastAsia" w:ascii="宋体" w:hAnsi="宋体" w:eastAsia="宋体" w:cs="宋体"/>
          <w:b w:val="0"/>
          <w:bCs w:val="0"/>
          <w:kern w:val="0"/>
          <w:sz w:val="21"/>
          <w:szCs w:val="21"/>
          <w:lang w:val="en-US" w:eastAsia="zh-CN"/>
        </w:rPr>
        <w:t>线缆</w:t>
      </w:r>
      <w:r>
        <w:rPr>
          <w:rFonts w:hint="eastAsia" w:ascii="宋体" w:hAnsi="宋体" w:eastAsia="宋体" w:cs="宋体"/>
          <w:b w:val="0"/>
          <w:bCs w:val="0"/>
          <w:kern w:val="0"/>
          <w:sz w:val="21"/>
          <w:szCs w:val="21"/>
        </w:rPr>
        <w:t>接口定义</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1372"/>
        <w:gridCol w:w="1373"/>
        <w:gridCol w:w="1676"/>
        <w:gridCol w:w="1068"/>
        <w:gridCol w:w="1676"/>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序号</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主机端接口</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接口名称</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接口</w:t>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针序号</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针脚定义</w:t>
            </w:r>
          </w:p>
        </w:tc>
        <w:tc>
          <w:tcPr>
            <w:tcW w:w="66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X1</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主机电源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输入接口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676275" cy="6762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screen"/>
                          <a:srcRect/>
                          <a:stretch>
                            <a:fillRect/>
                          </a:stretch>
                        </pic:blipFill>
                        <pic:spPr>
                          <a:xfrm>
                            <a:off x="0" y="0"/>
                            <a:ext cx="672106" cy="672106"/>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+110VDC_IN</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NC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-110VDC_IN</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接地</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P3、P5、P7</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直流电源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输出接口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846455" cy="629920"/>
                  <wp:effectExtent l="0" t="0" r="6985"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srcRect/>
                          <a:stretch>
                            <a:fillRect/>
                          </a:stretch>
                        </pic:blipFill>
                        <pic:spPr>
                          <a:xfrm>
                            <a:off x="0" y="0"/>
                            <a:ext cx="846667" cy="629920"/>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+24VDC_OUT</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电源输出（L2）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-24VDC_OUT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P2、P4、P6</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直流电源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输出接口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846455" cy="629920"/>
                  <wp:effectExtent l="0" t="0" r="69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srcRect/>
                          <a:stretch>
                            <a:fillRect/>
                          </a:stretch>
                        </pic:blipFill>
                        <pic:spPr>
                          <a:xfrm>
                            <a:off x="0" y="0"/>
                            <a:ext cx="846667" cy="629920"/>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+24VDC_OUT</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电源输出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-24VDC_OUT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DP/HDMI</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DP接口/HDMI接口</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591185" cy="266700"/>
                  <wp:effectExtent l="0" t="0" r="762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rot="5400000">
                            <a:off x="0" y="0"/>
                            <a:ext cx="606933" cy="274318"/>
                          </a:xfrm>
                          <a:prstGeom prst="rect">
                            <a:avLst/>
                          </a:prstGeom>
                        </pic:spPr>
                      </pic:pic>
                    </a:graphicData>
                  </a:graphic>
                </wp:inline>
              </w:drawing>
            </w:r>
            <w:r>
              <w:rPr>
                <w:rFonts w:hint="eastAsia" w:ascii="宋体" w:hAnsi="宋体" w:eastAsia="宋体" w:cs="宋体"/>
                <w:b w:val="0"/>
                <w:bCs/>
                <w:kern w:val="2"/>
                <w:sz w:val="21"/>
                <w:szCs w:val="21"/>
              </w:rPr>
              <w:t>/</w:t>
            </w:r>
            <w:r>
              <w:rPr>
                <w:rFonts w:hint="eastAsia" w:ascii="宋体" w:hAnsi="宋体" w:eastAsia="宋体" w:cs="宋体"/>
                <w:b w:val="0"/>
                <w:bCs/>
                <w:kern w:val="2"/>
                <w:sz w:val="21"/>
                <w:szCs w:val="21"/>
              </w:rPr>
              <w:drawing>
                <wp:inline distT="0" distB="0" distL="0" distR="0">
                  <wp:extent cx="551180" cy="237490"/>
                  <wp:effectExtent l="0" t="0" r="635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51220" cy="238054"/>
                          </a:xfrm>
                          <a:prstGeom prst="rect">
                            <a:avLst/>
                          </a:prstGeom>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DP/HDMI</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显示信号输出接口</w:t>
            </w:r>
          </w:p>
        </w:tc>
        <w:tc>
          <w:tcPr>
            <w:tcW w:w="66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主控模块为DP，AI模块为HDMI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USB</w:t>
            </w:r>
          </w:p>
        </w:tc>
        <w:tc>
          <w:tcPr>
            <w:tcW w:w="74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USB接口</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517525" cy="260350"/>
                  <wp:effectExtent l="0" t="0" r="1397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cstate="print"/>
                          <a:stretch>
                            <a:fillRect/>
                          </a:stretch>
                        </pic:blipFill>
                        <pic:spPr>
                          <a:xfrm rot="5400000">
                            <a:off x="0" y="0"/>
                            <a:ext cx="517102" cy="260241"/>
                          </a:xfrm>
                          <a:prstGeom prst="rect">
                            <a:avLst/>
                          </a:prstGeom>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USB3.0 Type A</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USB扩展接口</w:t>
            </w:r>
          </w:p>
        </w:tc>
        <w:tc>
          <w:tcPr>
            <w:tcW w:w="664"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6</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X2、X3、X4、X7、X15、X16、X17</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千兆网络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739140" cy="733425"/>
                  <wp:effectExtent l="0" t="0" r="7620" b="133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stretch>
                            <a:fillRect/>
                          </a:stretch>
                        </pic:blipFill>
                        <pic:spPr>
                          <a:xfrm>
                            <a:off x="0" y="0"/>
                            <a:ext cx="742501" cy="736153"/>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LAN_DA+</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主控模块为X2、X3、X4，通讯扩展模块为X7、AI模块为X15、X16、X17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LAN_DA-</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LAN_DB+</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LAN_DB-</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6</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7</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8</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LAN_DC+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7</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X5、X6</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RS422串口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739140" cy="733425"/>
                  <wp:effectExtent l="0" t="0" r="762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cstate="print"/>
                          <a:stretch>
                            <a:fillRect/>
                          </a:stretch>
                        </pic:blipFill>
                        <pic:spPr>
                          <a:xfrm>
                            <a:off x="0" y="0"/>
                            <a:ext cx="742501" cy="736153"/>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TX+</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RS422串口扩展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TX-</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RX+</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RX-</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GND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6</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NC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7</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NC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8</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NC</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8</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XI1</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编码器脉冲输入接口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739140" cy="733425"/>
                  <wp:effectExtent l="0" t="0" r="762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cstate="print"/>
                          <a:stretch>
                            <a:fillRect/>
                          </a:stretch>
                        </pic:blipFill>
                        <pic:spPr>
                          <a:xfrm>
                            <a:off x="0" y="0"/>
                            <a:ext cx="742501" cy="736153"/>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+5VDC_OUT</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差分信号输入，可为编码器输出5V电平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GND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A+_IN</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A-_IN</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B+_IN</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6</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B-_IN</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7</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+5VDC_OUT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8</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GND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9</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XO1、XO2、XO3、XO4、XO5、XO6</w:t>
            </w:r>
          </w:p>
        </w:tc>
        <w:tc>
          <w:tcPr>
            <w:tcW w:w="74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脉冲输出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接口</w:t>
            </w:r>
          </w:p>
        </w:tc>
        <w:tc>
          <w:tcPr>
            <w:tcW w:w="91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drawing>
                <wp:inline distT="0" distB="0" distL="0" distR="0">
                  <wp:extent cx="713105" cy="669290"/>
                  <wp:effectExtent l="0" t="0" r="317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cstate="screen"/>
                          <a:srcRect/>
                          <a:stretch>
                            <a:fillRect/>
                          </a:stretch>
                        </pic:blipFill>
                        <pic:spPr>
                          <a:xfrm>
                            <a:off x="0" y="0"/>
                            <a:ext cx="724299" cy="679523"/>
                          </a:xfrm>
                          <a:prstGeom prst="rect">
                            <a:avLst/>
                          </a:prstGeom>
                          <a:ln>
                            <a:noFill/>
                          </a:ln>
                        </pic:spPr>
                      </pic:pic>
                    </a:graphicData>
                  </a:graphic>
                </wp:inline>
              </w:drawing>
            </w: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1</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A+_OUT</w:t>
            </w:r>
          </w:p>
        </w:tc>
        <w:tc>
          <w:tcPr>
            <w:tcW w:w="66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差分信号输出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2</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B+_OUT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3</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A-_OUT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4</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B-_OUT</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748"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91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c>
          <w:tcPr>
            <w:tcW w:w="58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5</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r>
              <w:rPr>
                <w:rFonts w:hint="eastAsia" w:ascii="宋体" w:hAnsi="宋体" w:eastAsia="宋体" w:cs="宋体"/>
                <w:b w:val="0"/>
                <w:bCs/>
                <w:kern w:val="2"/>
                <w:sz w:val="21"/>
                <w:szCs w:val="21"/>
              </w:rPr>
              <w:t>GND</w:t>
            </w:r>
          </w:p>
        </w:tc>
        <w:tc>
          <w:tcPr>
            <w:tcW w:w="66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kern w:val="2"/>
                <w:sz w:val="21"/>
                <w:szCs w:val="21"/>
              </w:rPr>
            </w:pPr>
          </w:p>
        </w:tc>
      </w:tr>
    </w:tbl>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Ansi="宋体"/>
          <w:szCs w:val="21"/>
        </w:rPr>
      </w:pPr>
    </w:p>
    <w:p>
      <w:pPr>
        <w:pStyle w:val="4"/>
        <w:bidi w:val="0"/>
        <w:rPr>
          <w:rFonts w:hint="eastAsia" w:ascii="宋体" w:hAnsi="宋体" w:eastAsia="宋体" w:cs="宋体"/>
          <w:b/>
          <w:bCs w:val="0"/>
          <w:lang w:val="en-US" w:eastAsia="zh-CN"/>
        </w:rPr>
      </w:pPr>
      <w:bookmarkStart w:id="34" w:name="_Toc18880"/>
      <w:r>
        <w:rPr>
          <w:rFonts w:hint="eastAsia" w:ascii="宋体" w:hAnsi="宋体" w:eastAsia="宋体" w:cs="宋体"/>
          <w:b/>
          <w:bCs w:val="0"/>
          <w:lang w:val="en-US" w:eastAsia="zh-CN"/>
        </w:rPr>
        <w:t>3.4.4 电源模块功能指标</w:t>
      </w:r>
      <w:bookmarkEnd w:id="31"/>
      <w:bookmarkEnd w:id="34"/>
    </w:p>
    <w:p>
      <w:p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p>
      <w:pPr>
        <w:pStyle w:val="4"/>
        <w:bidi w:val="0"/>
        <w:rPr>
          <w:rFonts w:hint="eastAsia" w:ascii="宋体" w:hAnsi="宋体" w:eastAsia="宋体" w:cs="宋体"/>
          <w:b/>
          <w:bCs w:val="0"/>
          <w:lang w:val="en-US" w:eastAsia="zh-CN"/>
        </w:rPr>
      </w:pPr>
      <w:bookmarkStart w:id="35" w:name="_Toc3858"/>
      <w:bookmarkStart w:id="36" w:name="_Toc12674"/>
      <w:r>
        <w:rPr>
          <w:rFonts w:hint="eastAsia" w:ascii="宋体" w:hAnsi="宋体" w:eastAsia="宋体" w:cs="宋体"/>
          <w:b/>
          <w:bCs w:val="0"/>
          <w:lang w:val="en-US" w:eastAsia="zh-CN"/>
        </w:rPr>
        <w:t>3.4.5 电气连接图</w:t>
      </w:r>
      <w:bookmarkEnd w:id="35"/>
      <w:bookmarkEnd w:id="36"/>
    </w:p>
    <w:p>
      <w:p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p>
      <w:pPr>
        <w:pStyle w:val="3"/>
        <w:ind w:left="575" w:hanging="575"/>
        <w:rPr>
          <w:b/>
          <w:bCs w:val="0"/>
          <w:szCs w:val="24"/>
        </w:rPr>
      </w:pPr>
      <w:bookmarkStart w:id="37" w:name="_Toc6298"/>
      <w:bookmarkStart w:id="38" w:name="_Toc7755"/>
      <w:bookmarkStart w:id="39" w:name="_Toc21891"/>
      <w:r>
        <w:rPr>
          <w:rFonts w:hint="eastAsia"/>
          <w:b/>
          <w:bCs w:val="0"/>
          <w:szCs w:val="24"/>
        </w:rPr>
        <w:t>组装要求</w:t>
      </w:r>
      <w:bookmarkEnd w:id="37"/>
      <w:bookmarkEnd w:id="38"/>
      <w:bookmarkEnd w:id="39"/>
    </w:p>
    <w:p>
      <w:pPr>
        <w:ind w:firstLine="480" w:firstLineChars="20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按照北京铁科英迈技术有限公司企业标准《机箱设计与组装工艺规范》执行。</w:t>
      </w:r>
    </w:p>
    <w:p>
      <w:pPr>
        <w:pStyle w:val="3"/>
        <w:ind w:left="575" w:hanging="575"/>
        <w:rPr>
          <w:b/>
          <w:bCs w:val="0"/>
          <w:szCs w:val="24"/>
        </w:rPr>
      </w:pPr>
      <w:bookmarkStart w:id="40" w:name="_Toc20460"/>
      <w:bookmarkStart w:id="41" w:name="_Toc27429"/>
      <w:bookmarkStart w:id="42" w:name="_Toc14213"/>
      <w:r>
        <w:rPr>
          <w:rFonts w:hint="eastAsia"/>
          <w:b/>
          <w:bCs w:val="0"/>
          <w:szCs w:val="24"/>
        </w:rPr>
        <w:t>接口要求</w:t>
      </w:r>
      <w:bookmarkEnd w:id="40"/>
      <w:bookmarkEnd w:id="41"/>
      <w:bookmarkEnd w:id="42"/>
    </w:p>
    <w:p>
      <w:pPr>
        <w:ind w:firstLine="480" w:firstLineChars="200"/>
        <w:jc w:val="both"/>
        <w:rPr>
          <w:rFonts w:hint="eastAsia" w:ascii="Calibri" w:hAnsi="Calibri" w:cs="Calibri"/>
          <w:color w:val="000000"/>
          <w:sz w:val="24"/>
          <w:szCs w:val="24"/>
          <w:lang w:val="en-US" w:eastAsia="zh-CN"/>
        </w:rPr>
      </w:pPr>
      <w:r>
        <w:rPr>
          <w:rFonts w:hint="eastAsia" w:ascii="Calibri" w:hAnsi="Calibri" w:cs="Calibri"/>
          <w:color w:val="000000"/>
          <w:sz w:val="24"/>
          <w:szCs w:val="24"/>
          <w:lang w:val="en-US" w:eastAsia="zh-CN"/>
        </w:rPr>
        <w:t>线阵图像采集主机主要接口为：1.RS422接口；2.24VDC_OUT接口；3.LVDS_IN接口；4.LVDS_OUT接口；5.千兆以太网口。</w:t>
      </w:r>
    </w:p>
    <w:p>
      <w:pPr>
        <w:ind w:firstLine="480" w:firstLineChars="200"/>
        <w:jc w:val="both"/>
      </w:pPr>
      <w:r>
        <w:rPr>
          <w:rFonts w:hint="eastAsia" w:ascii="Calibri" w:hAnsi="Calibri" w:cs="Calibri"/>
          <w:color w:val="000000"/>
          <w:sz w:val="24"/>
          <w:szCs w:val="24"/>
          <w:lang w:val="en-US" w:eastAsia="zh-CN"/>
        </w:rPr>
        <w:t>其中，RS422接口主要接收来自定位同步服务器的里程校准信息；24VDC_OUT接口主要为激光光源成像组件供电；LVDS_IN接口主要接收来自信号同步单元的脉冲触发信号；LVDS_OUT接口主要为激光光源成像组件提供脉冲触发信号；千兆以太网口主要接收激光光源成像组件的数据和发送相应控制命令以及接收响应参数。</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Arial" w:hAnsi="Arial" w:eastAsia="黑体" w:cs="Arial"/>
        </w:rPr>
      </w:pPr>
      <w:r>
        <w:drawing>
          <wp:inline distT="0" distB="0" distL="0" distR="0">
            <wp:extent cx="5801995" cy="2800985"/>
            <wp:effectExtent l="0" t="0" r="444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5801995" cy="2800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图3.3  线阵图像采集主机各主要接口示意图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kern w:val="0"/>
          <w:sz w:val="21"/>
          <w:szCs w:val="21"/>
          <w:lang w:val="en-US" w:eastAsia="zh-CN"/>
        </w:rPr>
      </w:pPr>
    </w:p>
    <w:p>
      <w:pPr>
        <w:pStyle w:val="2"/>
        <w:ind w:left="432" w:hanging="432"/>
        <w:rPr>
          <w:sz w:val="28"/>
          <w:szCs w:val="28"/>
        </w:rPr>
      </w:pPr>
      <w:bookmarkStart w:id="43" w:name="_Toc25724"/>
      <w:bookmarkStart w:id="44" w:name="_Toc10711"/>
      <w:r>
        <w:rPr>
          <w:rFonts w:hint="eastAsia"/>
          <w:sz w:val="28"/>
          <w:szCs w:val="28"/>
        </w:rPr>
        <w:t>其他要求</w:t>
      </w:r>
      <w:bookmarkEnd w:id="43"/>
      <w:bookmarkEnd w:id="44"/>
    </w:p>
    <w:p>
      <w:pPr>
        <w:ind w:firstLine="480" w:firstLineChars="200"/>
        <w:rPr>
          <w:rFonts w:ascii="宋体" w:hAnsi="宋体" w:eastAsia="宋体" w:cs="宋体"/>
          <w:sz w:val="24"/>
          <w:szCs w:val="24"/>
        </w:rPr>
      </w:pPr>
      <w:r>
        <w:rPr>
          <w:rFonts w:hint="eastAsia" w:ascii="宋体" w:hAnsi="宋体" w:eastAsia="宋体" w:cs="宋体"/>
          <w:sz w:val="24"/>
          <w:szCs w:val="24"/>
        </w:rPr>
        <w:t>1）运行温度：</w:t>
      </w:r>
      <w:r>
        <w:rPr>
          <w:rFonts w:hint="eastAsia" w:ascii="宋体" w:hAnsi="宋体" w:eastAsia="宋体" w:cs="宋体"/>
          <w:sz w:val="24"/>
          <w:szCs w:val="24"/>
          <w:lang w:val="en-US" w:eastAsia="zh-CN"/>
        </w:rPr>
        <w:t>-20</w:t>
      </w:r>
      <w:r>
        <w:rPr>
          <w:rFonts w:hint="eastAsia" w:ascii="宋体" w:hAnsi="宋体" w:eastAsia="宋体" w:cs="宋体"/>
          <w:sz w:val="24"/>
          <w:szCs w:val="24"/>
        </w:rPr>
        <w:t>℃～+5</w:t>
      </w:r>
      <w:r>
        <w:rPr>
          <w:rFonts w:hint="eastAsia" w:ascii="宋体" w:hAnsi="宋体" w:eastAsia="宋体" w:cs="宋体"/>
          <w:sz w:val="24"/>
          <w:szCs w:val="24"/>
          <w:lang w:val="en-US" w:eastAsia="zh-CN"/>
        </w:rPr>
        <w:t>0</w:t>
      </w:r>
      <w:r>
        <w:rPr>
          <w:rFonts w:hint="eastAsia" w:ascii="宋体" w:hAnsi="宋体" w:eastAsia="宋体" w:cs="宋体"/>
          <w:sz w:val="24"/>
          <w:szCs w:val="24"/>
        </w:rPr>
        <w:t>℃；</w:t>
      </w:r>
    </w:p>
    <w:p>
      <w:pPr>
        <w:ind w:firstLine="480" w:firstLineChars="200"/>
        <w:rPr>
          <w:rFonts w:ascii="宋体" w:hAnsi="宋体" w:eastAsia="宋体" w:cs="宋体"/>
          <w:sz w:val="24"/>
          <w:szCs w:val="24"/>
        </w:rPr>
      </w:pPr>
      <w:r>
        <w:rPr>
          <w:rFonts w:hint="eastAsia" w:ascii="宋体" w:hAnsi="宋体" w:eastAsia="宋体" w:cs="宋体"/>
          <w:sz w:val="24"/>
          <w:szCs w:val="24"/>
        </w:rPr>
        <w:t>2）存储温度：-</w:t>
      </w:r>
      <w:r>
        <w:rPr>
          <w:rFonts w:hint="eastAsia" w:ascii="宋体" w:hAnsi="宋体" w:eastAsia="宋体" w:cs="宋体"/>
          <w:sz w:val="24"/>
          <w:szCs w:val="24"/>
          <w:lang w:val="en-US" w:eastAsia="zh-CN"/>
        </w:rPr>
        <w:t>4</w:t>
      </w:r>
      <w:r>
        <w:rPr>
          <w:rFonts w:hint="eastAsia" w:ascii="宋体" w:hAnsi="宋体" w:eastAsia="宋体" w:cs="宋体"/>
          <w:sz w:val="24"/>
          <w:szCs w:val="24"/>
        </w:rPr>
        <w:t>0℃～+</w:t>
      </w:r>
      <w:r>
        <w:rPr>
          <w:rFonts w:hint="eastAsia" w:ascii="宋体" w:hAnsi="宋体" w:eastAsia="宋体" w:cs="宋体"/>
          <w:sz w:val="24"/>
          <w:szCs w:val="24"/>
          <w:lang w:val="en-US" w:eastAsia="zh-CN"/>
        </w:rPr>
        <w:t>85</w:t>
      </w:r>
      <w:r>
        <w:rPr>
          <w:rFonts w:hint="eastAsia" w:ascii="宋体" w:hAnsi="宋体" w:eastAsia="宋体" w:cs="宋体"/>
          <w:sz w:val="24"/>
          <w:szCs w:val="24"/>
        </w:rPr>
        <w:t>℃；</w:t>
      </w:r>
    </w:p>
    <w:p>
      <w:pPr>
        <w:ind w:firstLine="480" w:firstLineChars="200"/>
        <w:rPr>
          <w:rFonts w:ascii="宋体" w:hAnsi="宋体" w:eastAsia="宋体" w:cs="宋体"/>
          <w:sz w:val="24"/>
          <w:szCs w:val="24"/>
        </w:rPr>
      </w:pPr>
      <w:r>
        <w:rPr>
          <w:rFonts w:hint="eastAsia" w:ascii="宋体" w:hAnsi="宋体" w:eastAsia="宋体" w:cs="宋体"/>
          <w:sz w:val="24"/>
          <w:szCs w:val="24"/>
        </w:rPr>
        <w:t>3）产品及其附件必须带有产品合格证书，并带产品检验及测试报告；</w:t>
      </w:r>
    </w:p>
    <w:p>
      <w:pPr>
        <w:ind w:firstLine="480" w:firstLineChars="200"/>
        <w:rPr>
          <w:rFonts w:hAnsi="宋体"/>
          <w:szCs w:val="21"/>
        </w:rPr>
      </w:pPr>
      <w:r>
        <w:rPr>
          <w:rFonts w:hint="eastAsia" w:ascii="宋体" w:hAnsi="宋体" w:eastAsia="宋体" w:cs="宋体"/>
          <w:sz w:val="24"/>
          <w:szCs w:val="24"/>
        </w:rPr>
        <w:t>4）打开外包装前请确认产品包装完好，如有破损请联系物流相关人员</w:t>
      </w:r>
      <w:r>
        <w:rPr>
          <w:rFonts w:hint="eastAsia" w:ascii="宋体" w:hAnsi="宋体" w:eastAsia="宋体" w:cs="宋体"/>
          <w:sz w:val="24"/>
          <w:szCs w:val="24"/>
          <w:lang w:eastAsia="zh-CN"/>
        </w:rPr>
        <w:t>。</w:t>
      </w:r>
    </w:p>
    <w:p>
      <w:pPr>
        <w:pStyle w:val="2"/>
        <w:ind w:left="432" w:hanging="432"/>
        <w:rPr>
          <w:sz w:val="28"/>
          <w:szCs w:val="28"/>
        </w:rPr>
      </w:pPr>
      <w:bookmarkStart w:id="45" w:name="_Toc19502"/>
      <w:bookmarkStart w:id="46" w:name="_Toc8400"/>
      <w:r>
        <w:rPr>
          <w:rFonts w:hint="eastAsia"/>
          <w:sz w:val="28"/>
          <w:szCs w:val="28"/>
        </w:rPr>
        <w:t>不合格控制要求</w:t>
      </w:r>
      <w:bookmarkEnd w:id="45"/>
      <w:bookmarkEnd w:id="46"/>
    </w:p>
    <w:p>
      <w:pPr>
        <w:ind w:firstLine="480" w:firstLineChars="200"/>
        <w:rPr>
          <w:bCs/>
          <w:sz w:val="24"/>
          <w:szCs w:val="24"/>
        </w:rPr>
      </w:pPr>
      <w:bookmarkStart w:id="47" w:name="_Toc7307"/>
      <w:r>
        <w:rPr>
          <w:rFonts w:hint="eastAsia" w:ascii="宋体" w:cs="宋体"/>
          <w:bCs/>
          <w:sz w:val="24"/>
          <w:szCs w:val="24"/>
        </w:rPr>
        <w:t>供应商不合格产品应按照《不合格品控制程序》进行控制。</w:t>
      </w:r>
    </w:p>
    <w:p>
      <w:pPr>
        <w:pStyle w:val="2"/>
        <w:ind w:left="432" w:hanging="432"/>
        <w:rPr>
          <w:sz w:val="28"/>
          <w:szCs w:val="28"/>
        </w:rPr>
      </w:pPr>
      <w:bookmarkStart w:id="48" w:name="_Toc31312"/>
      <w:r>
        <w:rPr>
          <w:rFonts w:hint="eastAsia"/>
          <w:sz w:val="28"/>
          <w:szCs w:val="28"/>
        </w:rPr>
        <w:t>技术文件清单控制</w:t>
      </w:r>
      <w:bookmarkEnd w:id="47"/>
      <w:bookmarkEnd w:id="48"/>
    </w:p>
    <w:p>
      <w:pPr>
        <w:ind w:firstLine="480" w:firstLineChars="200"/>
        <w:rPr>
          <w:rFonts w:ascii="宋体" w:cs="宋体"/>
          <w:bCs/>
          <w:sz w:val="24"/>
          <w:szCs w:val="24"/>
        </w:rPr>
      </w:pPr>
      <w:r>
        <w:rPr>
          <w:rFonts w:hint="eastAsia" w:ascii="宋体" w:cs="宋体"/>
          <w:bCs/>
          <w:sz w:val="24"/>
          <w:szCs w:val="24"/>
        </w:rPr>
        <w:t>供应商应提供必要的技术资料，技术资料可包括图纸、说明书等。</w:t>
      </w:r>
    </w:p>
    <w:p>
      <w:pPr>
        <w:pStyle w:val="2"/>
        <w:ind w:left="432" w:hanging="432"/>
        <w:rPr>
          <w:sz w:val="28"/>
          <w:szCs w:val="28"/>
        </w:rPr>
      </w:pPr>
      <w:bookmarkStart w:id="49" w:name="_Toc9513"/>
      <w:bookmarkStart w:id="50" w:name="_Toc31230"/>
      <w:r>
        <w:rPr>
          <w:rFonts w:hint="eastAsia"/>
          <w:sz w:val="28"/>
          <w:szCs w:val="28"/>
        </w:rPr>
        <w:t>变更控制</w:t>
      </w:r>
      <w:bookmarkEnd w:id="49"/>
      <w:bookmarkEnd w:id="50"/>
    </w:p>
    <w:p>
      <w:pPr>
        <w:ind w:firstLine="480" w:firstLineChars="200"/>
        <w:rPr>
          <w:rFonts w:ascii="Arial" w:hAnsi="Arial" w:eastAsia="宋体" w:cs="Times New Roman"/>
          <w:b/>
          <w:kern w:val="2"/>
          <w:sz w:val="24"/>
          <w:szCs w:val="24"/>
        </w:rPr>
      </w:pPr>
      <w:r>
        <w:rPr>
          <w:rFonts w:hint="eastAsia" w:ascii="Arial" w:hAnsi="Arial" w:cs="Times New Roman"/>
          <w:bCs/>
          <w:kern w:val="2"/>
          <w:sz w:val="24"/>
          <w:szCs w:val="24"/>
        </w:rPr>
        <w:t>如产品发生变更，供应商应提前至少1个月通知采购部和相关部门。</w:t>
      </w:r>
    </w:p>
    <w:p>
      <w:pPr>
        <w:pStyle w:val="2"/>
        <w:ind w:left="432" w:hanging="432"/>
        <w:rPr>
          <w:sz w:val="28"/>
          <w:szCs w:val="28"/>
        </w:rPr>
      </w:pPr>
      <w:bookmarkStart w:id="51" w:name="_Toc7624"/>
      <w:bookmarkStart w:id="52" w:name="_Toc16406"/>
      <w:r>
        <w:rPr>
          <w:rFonts w:hint="eastAsia"/>
          <w:sz w:val="28"/>
          <w:szCs w:val="28"/>
        </w:rPr>
        <w:t>老化管理</w:t>
      </w:r>
      <w:bookmarkEnd w:id="51"/>
      <w:bookmarkEnd w:id="52"/>
    </w:p>
    <w:p>
      <w:pPr>
        <w:ind w:firstLine="480" w:firstLineChars="200"/>
        <w:rPr>
          <w:rFonts w:ascii="Arial" w:hAnsi="Arial" w:cs="Times New Roman"/>
          <w:bCs/>
          <w:kern w:val="2"/>
          <w:sz w:val="24"/>
          <w:szCs w:val="24"/>
        </w:rPr>
      </w:pPr>
      <w:r>
        <w:rPr>
          <w:rFonts w:hint="eastAsia" w:ascii="Arial" w:hAnsi="Arial" w:cs="Times New Roman"/>
          <w:bCs/>
          <w:kern w:val="2"/>
          <w:sz w:val="24"/>
          <w:szCs w:val="24"/>
        </w:rPr>
        <w:t>供应商</w:t>
      </w:r>
      <w:r>
        <w:rPr>
          <w:rFonts w:hint="eastAsia" w:ascii="Arial" w:hAnsi="Arial" w:eastAsia="宋体" w:cs="Times New Roman"/>
          <w:bCs/>
          <w:kern w:val="2"/>
          <w:sz w:val="24"/>
          <w:szCs w:val="24"/>
        </w:rPr>
        <w:t>质保期内及时</w:t>
      </w:r>
      <w:r>
        <w:rPr>
          <w:rFonts w:hint="eastAsia" w:ascii="宋体" w:cs="宋体"/>
          <w:sz w:val="24"/>
          <w:szCs w:val="24"/>
        </w:rPr>
        <w:t>提供</w:t>
      </w:r>
      <w:r>
        <w:rPr>
          <w:rFonts w:hint="eastAsia" w:ascii="Arial" w:hAnsi="Arial" w:eastAsia="宋体" w:cs="Times New Roman"/>
          <w:bCs/>
          <w:kern w:val="2"/>
          <w:sz w:val="24"/>
          <w:szCs w:val="24"/>
        </w:rPr>
        <w:t>产品及备件的措施</w:t>
      </w:r>
      <w:r>
        <w:rPr>
          <w:rFonts w:hint="eastAsia" w:ascii="Arial" w:hAnsi="Arial" w:cs="Times New Roman"/>
          <w:bCs/>
          <w:kern w:val="2"/>
          <w:sz w:val="24"/>
          <w:szCs w:val="24"/>
        </w:rPr>
        <w:t>（产品升级后，功能可兼容老版产品）。</w:t>
      </w:r>
    </w:p>
    <w:p>
      <w:pPr>
        <w:ind w:firstLine="480" w:firstLineChars="200"/>
        <w:rPr>
          <w:rFonts w:ascii="Arial" w:hAnsi="Arial" w:eastAsia="宋体" w:cs="Times New Roman"/>
          <w:bCs/>
          <w:kern w:val="2"/>
          <w:sz w:val="24"/>
          <w:szCs w:val="24"/>
        </w:rPr>
      </w:pPr>
      <w:r>
        <w:rPr>
          <w:rFonts w:hint="eastAsia" w:ascii="Arial" w:hAnsi="Arial" w:cs="Times New Roman"/>
          <w:bCs/>
          <w:kern w:val="2"/>
          <w:sz w:val="24"/>
          <w:szCs w:val="24"/>
        </w:rPr>
        <w:t>如产品停止供应，供应商应提前至少6个月通知采购部。</w:t>
      </w:r>
    </w:p>
    <w:p>
      <w:pPr>
        <w:pStyle w:val="2"/>
        <w:ind w:left="432" w:hanging="432"/>
        <w:rPr>
          <w:sz w:val="28"/>
          <w:szCs w:val="28"/>
        </w:rPr>
      </w:pPr>
      <w:bookmarkStart w:id="53" w:name="_Toc8530"/>
      <w:bookmarkStart w:id="54" w:name="_Toc27701"/>
      <w:r>
        <w:rPr>
          <w:rFonts w:hint="eastAsia"/>
          <w:sz w:val="28"/>
          <w:szCs w:val="28"/>
        </w:rPr>
        <w:t>标识和可追溯性管理</w:t>
      </w:r>
      <w:bookmarkEnd w:id="53"/>
      <w:bookmarkEnd w:id="54"/>
    </w:p>
    <w:p>
      <w:pPr>
        <w:ind w:firstLine="480" w:firstLineChars="200"/>
        <w:rPr>
          <w:rFonts w:ascii="Arial" w:hAnsi="Arial" w:eastAsia="宋体" w:cs="Times New Roman"/>
          <w:b/>
          <w:kern w:val="2"/>
          <w:sz w:val="28"/>
          <w:szCs w:val="28"/>
        </w:rPr>
      </w:pPr>
      <w:r>
        <w:rPr>
          <w:rFonts w:hint="eastAsia" w:ascii="Arial" w:hAnsi="Arial" w:cs="Times New Roman"/>
          <w:bCs/>
          <w:kern w:val="2"/>
          <w:sz w:val="24"/>
          <w:szCs w:val="24"/>
        </w:rPr>
        <w:t>供应商</w:t>
      </w:r>
      <w:r>
        <w:rPr>
          <w:rFonts w:hint="eastAsia" w:ascii="宋体" w:cs="宋体"/>
          <w:sz w:val="24"/>
          <w:szCs w:val="24"/>
        </w:rPr>
        <w:t>产品应具有唯一标识，标识应制作在产品上，不能制作在产品上时，允许制作在包装物或适当的载体上，该类标识应与产品同步流转。标识的字迹清晰、准确，并</w:t>
      </w:r>
      <w:r>
        <w:rPr>
          <w:rFonts w:hint="eastAsia" w:ascii="宋体" w:cs="宋体"/>
          <w:sz w:val="24"/>
          <w:szCs w:val="24"/>
          <w:lang w:val="en-US" w:eastAsia="zh-CN"/>
        </w:rPr>
        <w:t>与</w:t>
      </w:r>
      <w:r>
        <w:rPr>
          <w:rFonts w:hint="eastAsia" w:ascii="宋体" w:cs="宋体"/>
          <w:sz w:val="24"/>
          <w:szCs w:val="24"/>
        </w:rPr>
        <w:t>产品技术资料相对应。</w:t>
      </w:r>
    </w:p>
    <w:p>
      <w:pPr>
        <w:pStyle w:val="2"/>
        <w:ind w:left="432" w:hanging="432"/>
        <w:rPr>
          <w:sz w:val="28"/>
          <w:szCs w:val="28"/>
        </w:rPr>
      </w:pPr>
      <w:bookmarkStart w:id="55" w:name="_Toc6723"/>
      <w:bookmarkStart w:id="56" w:name="_Toc18695"/>
      <w:r>
        <w:rPr>
          <w:rFonts w:hint="eastAsia"/>
          <w:sz w:val="28"/>
          <w:szCs w:val="28"/>
        </w:rPr>
        <w:t>产品防护要求</w:t>
      </w:r>
      <w:bookmarkEnd w:id="55"/>
      <w:bookmarkEnd w:id="56"/>
    </w:p>
    <w:p>
      <w:pPr>
        <w:pStyle w:val="3"/>
        <w:rPr>
          <w:szCs w:val="24"/>
        </w:rPr>
      </w:pPr>
      <w:bookmarkStart w:id="57" w:name="_Toc29685"/>
      <w:bookmarkStart w:id="58" w:name="_Toc18293"/>
      <w:r>
        <w:rPr>
          <w:rFonts w:hint="eastAsia"/>
          <w:szCs w:val="24"/>
        </w:rPr>
        <w:t>生产过程中的防护要求</w:t>
      </w:r>
      <w:bookmarkEnd w:id="57"/>
      <w:bookmarkEnd w:id="58"/>
    </w:p>
    <w:p>
      <w:pPr>
        <w:ind w:firstLine="480" w:firstLineChars="200"/>
        <w:rPr>
          <w:rFonts w:ascii="宋体" w:cs="宋体"/>
          <w:sz w:val="24"/>
          <w:szCs w:val="24"/>
        </w:rPr>
      </w:pPr>
      <w:r>
        <w:rPr>
          <w:rFonts w:hint="eastAsia" w:ascii="Arial" w:hAnsi="Arial" w:cs="Times New Roman"/>
          <w:bCs/>
          <w:kern w:val="2"/>
          <w:sz w:val="24"/>
          <w:szCs w:val="24"/>
        </w:rPr>
        <w:t>供应商</w:t>
      </w:r>
      <w:r>
        <w:rPr>
          <w:rFonts w:hint="eastAsia" w:ascii="宋体" w:cs="宋体"/>
          <w:sz w:val="24"/>
          <w:szCs w:val="24"/>
        </w:rPr>
        <w:t>搬运产品时，应先将流转防护工具/设备放置到位，对产品做到轻拿轻放，防止搬运过程因装卸动作粗暴而损伤产品。在装运物料前，应根据产品大小、数量、高度和宽度，确保产品在运输过程中无倒塌或压坏等现象。</w:t>
      </w:r>
    </w:p>
    <w:p>
      <w:pPr>
        <w:pStyle w:val="3"/>
        <w:rPr>
          <w:szCs w:val="24"/>
        </w:rPr>
      </w:pPr>
      <w:bookmarkStart w:id="59" w:name="_Toc2560"/>
      <w:bookmarkStart w:id="60" w:name="_Toc1521"/>
      <w:r>
        <w:rPr>
          <w:rFonts w:hint="eastAsia"/>
          <w:szCs w:val="24"/>
        </w:rPr>
        <w:t>包装和运输要求</w:t>
      </w:r>
      <w:bookmarkEnd w:id="59"/>
      <w:bookmarkEnd w:id="60"/>
    </w:p>
    <w:p>
      <w:pPr>
        <w:ind w:firstLine="480" w:firstLineChars="200"/>
      </w:pPr>
      <w:r>
        <w:rPr>
          <w:rFonts w:hint="eastAsia" w:ascii="Arial" w:hAnsi="Arial" w:cs="Times New Roman"/>
          <w:bCs/>
          <w:kern w:val="2"/>
          <w:sz w:val="24"/>
          <w:szCs w:val="24"/>
        </w:rPr>
        <w:t>供应商提供的</w:t>
      </w:r>
      <w:r>
        <w:rPr>
          <w:rFonts w:hint="eastAsia" w:ascii="宋体" w:cs="宋体"/>
          <w:sz w:val="24"/>
          <w:szCs w:val="24"/>
        </w:rPr>
        <w:t>产品应有包装箱，箱内应有防震、防潮措施，以保证产品不受损坏。</w:t>
      </w:r>
    </w:p>
    <w:p>
      <w:pPr>
        <w:pStyle w:val="2"/>
        <w:ind w:left="432" w:hanging="432"/>
        <w:rPr>
          <w:sz w:val="28"/>
          <w:szCs w:val="28"/>
        </w:rPr>
      </w:pPr>
      <w:bookmarkStart w:id="61" w:name="_Toc29659"/>
      <w:bookmarkStart w:id="62" w:name="_Toc19559"/>
      <w:r>
        <w:rPr>
          <w:rFonts w:hint="eastAsia"/>
          <w:sz w:val="28"/>
          <w:szCs w:val="28"/>
        </w:rPr>
        <w:t>主要风险及管控措施</w:t>
      </w:r>
      <w:bookmarkEnd w:id="61"/>
      <w:bookmarkEnd w:id="62"/>
    </w:p>
    <w:p>
      <w:pPr>
        <w:ind w:firstLine="480" w:firstLineChars="200"/>
        <w:rPr>
          <w:rFonts w:hint="eastAsia" w:ascii="宋体" w:cs="宋体"/>
          <w:sz w:val="24"/>
          <w:szCs w:val="24"/>
        </w:rPr>
      </w:pPr>
      <w:r>
        <w:rPr>
          <w:rFonts w:hint="eastAsia" w:ascii="宋体" w:cs="宋体"/>
          <w:sz w:val="24"/>
          <w:szCs w:val="24"/>
          <w:lang w:eastAsia="zh-CN"/>
        </w:rPr>
        <w:t>暂无</w:t>
      </w:r>
      <w:r>
        <w:rPr>
          <w:rFonts w:hint="eastAsia" w:ascii="宋体" w:cs="宋体"/>
          <w:sz w:val="24"/>
          <w:szCs w:val="24"/>
        </w:rPr>
        <w:t>。</w:t>
      </w:r>
    </w:p>
    <w:p>
      <w:pPr>
        <w:ind w:firstLine="480" w:firstLineChars="200"/>
        <w:rPr>
          <w:rFonts w:hint="eastAsia" w:ascii="宋体" w:cs="宋体"/>
          <w:sz w:val="24"/>
          <w:szCs w:val="24"/>
        </w:rPr>
      </w:pPr>
    </w:p>
    <w:p>
      <w:pPr>
        <w:ind w:firstLine="480" w:firstLineChars="200"/>
        <w:rPr>
          <w:rFonts w:hint="eastAsia" w:ascii="宋体" w:cs="宋体"/>
          <w:sz w:val="24"/>
          <w:szCs w:val="24"/>
        </w:rPr>
      </w:pPr>
    </w:p>
    <w:sectPr>
      <w:footerReference r:id="rId11" w:type="default"/>
      <w:pgSz w:w="11907" w:h="16840"/>
      <w:pgMar w:top="1571" w:right="1191" w:bottom="1247" w:left="1191" w:header="851" w:footer="567" w:gutter="567"/>
      <w:pgBorders>
        <w:top w:val="none" w:sz="0" w:space="0"/>
        <w:left w:val="none" w:sz="0" w:space="0"/>
        <w:bottom w:val="none" w:sz="0" w:space="0"/>
        <w:right w:val="none" w:sz="0" w:space="0"/>
      </w:pgBorders>
      <w:pgNumType w:start="1"/>
      <w:cols w:space="720" w:num="1"/>
      <w:docGrid w:linePitch="286" w:charSpace="5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19F" w:csb1="00000000"/>
  </w:font>
  <w:font w:name="Book Antiqua">
    <w:panose1 w:val="02040602050305030304"/>
    <w:charset w:val="00"/>
    <w:family w:val="roman"/>
    <w:pitch w:val="default"/>
    <w:sig w:usb0="00000287" w:usb1="00000000" w:usb2="00000000" w:usb3="00000000" w:csb0="2000009F" w:csb1="DFD70000"/>
  </w:font>
  <w:font w:name="MingLiU">
    <w:altName w:val="PMingLiU-ExtB"/>
    <w:panose1 w:val="02020509000000000000"/>
    <w:charset w:val="88"/>
    <w:family w:val="modern"/>
    <w:pitch w:val="default"/>
    <w:sig w:usb0="00000000" w:usb1="00000000" w:usb2="00000016"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B0604020202020204"/>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40"/>
      </w:rPr>
    </w:pPr>
    <w:r>
      <w:fldChar w:fldCharType="begin"/>
    </w:r>
    <w:r>
      <w:rPr>
        <w:rStyle w:val="40"/>
      </w:rPr>
      <w:instrText xml:space="preserve">PAGE  </w:instrText>
    </w:r>
    <w:r>
      <w:fldChar w:fldCharType="end"/>
    </w:r>
  </w:p>
  <w:p>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rPr>
        <w:sz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eastAsia="宋体"/>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vert="horz" wrap="none" lIns="0" tIns="0" rIns="0" bIns="0" anchor="t">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PF0n9ABAACmAwAADgAAAAAAAAABACAAAAAeAQAAZHJz&#10;L2Uyb0RvYy54bWxQSwUGAAAAAAYABgBZAQAAYAUAAAAA&#10;">
              <v:fill on="f" focussize="0,0"/>
              <v:stroke on="f"/>
              <v:imagedata o:title=""/>
              <o:lock v:ext="edit" aspectratio="f"/>
              <v:textbox inset="0mm,0mm,0mm,0mm" style="mso-fit-shape-to-text:t;">
                <w:txbxContent>
                  <w:p>
                    <w:pPr>
                      <w:pStyle w:val="23"/>
                      <w:rPr>
                        <w:rFonts w:eastAsia="宋体"/>
                      </w:rPr>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rPr>
        <w:sz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rFonts w:eastAsia="宋体"/>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wrap="none" lIns="0" tIns="0" rIns="0" bIns="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wtMAjMEBAACPAwAADgAAAAAAAAABACAAAAAeAQAAZHJzL2Uyb0RvYy54bWxQSwUG&#10;AAAAAAYABgBZAQAAUQUAAAAA&#10;">
              <v:fill on="f" focussize="0,0"/>
              <v:stroke on="f"/>
              <v:imagedata o:title=""/>
              <o:lock v:ext="edit" aspectratio="f"/>
              <v:textbox inset="0mm,0mm,0mm,0mm" style="mso-fit-shape-to-text:t;">
                <w:txbxContent>
                  <w:p>
                    <w:pPr>
                      <w:pStyle w:val="23"/>
                      <w:rPr>
                        <w:rFonts w:eastAsia="宋体"/>
                      </w:rPr>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right="360"/>
                            <w:jc w:val="center"/>
                          </w:pPr>
                          <w:r>
                            <w:rPr>
                              <w:rFonts w:hint="eastAsia"/>
                              <w:sz w:val="18"/>
                              <w:szCs w:val="21"/>
                            </w:rPr>
                            <w:t xml:space="preserve">第 </w:t>
                          </w:r>
                          <w:r>
                            <w:rPr>
                              <w:sz w:val="18"/>
                              <w:szCs w:val="18"/>
                            </w:rPr>
                            <w:fldChar w:fldCharType="begin"/>
                          </w:r>
                          <w:r>
                            <w:rPr>
                              <w:rStyle w:val="40"/>
                              <w:sz w:val="18"/>
                              <w:szCs w:val="18"/>
                            </w:rPr>
                            <w:instrText xml:space="preserve"> PAGE </w:instrText>
                          </w:r>
                          <w:r>
                            <w:rPr>
                              <w:sz w:val="18"/>
                              <w:szCs w:val="18"/>
                            </w:rPr>
                            <w:fldChar w:fldCharType="separate"/>
                          </w:r>
                          <w:r>
                            <w:rPr>
                              <w:rStyle w:val="40"/>
                              <w:sz w:val="18"/>
                              <w:szCs w:val="18"/>
                            </w:rPr>
                            <w:t>9</w:t>
                          </w:r>
                          <w:r>
                            <w:rPr>
                              <w:sz w:val="18"/>
                              <w:szCs w:val="18"/>
                            </w:rPr>
                            <w:fldChar w:fldCharType="end"/>
                          </w:r>
                          <w:r>
                            <w:rPr>
                              <w:rFonts w:hint="eastAsia"/>
                              <w:sz w:val="18"/>
                              <w:szCs w:val="21"/>
                            </w:rPr>
                            <w:t xml:space="preserve"> 页 共 </w:t>
                          </w:r>
                          <w:r>
                            <w:rPr>
                              <w:sz w:val="18"/>
                              <w:szCs w:val="21"/>
                            </w:rPr>
                            <w:fldChar w:fldCharType="begin"/>
                          </w:r>
                          <w:r>
                            <w:rPr>
                              <w:sz w:val="18"/>
                              <w:szCs w:val="21"/>
                            </w:rPr>
                            <w:instrText xml:space="preserve"> </w:instrText>
                          </w:r>
                          <w:r>
                            <w:rPr>
                              <w:rFonts w:hint="eastAsia"/>
                              <w:sz w:val="18"/>
                              <w:szCs w:val="21"/>
                            </w:rPr>
                            <w:instrText xml:space="preserve">SECTIONPAGES   \* MERGEFORMAT</w:instrText>
                          </w:r>
                          <w:r>
                            <w:rPr>
                              <w:sz w:val="18"/>
                              <w:szCs w:val="21"/>
                            </w:rPr>
                            <w:instrText xml:space="preserve"> </w:instrText>
                          </w:r>
                          <w:r>
                            <w:rPr>
                              <w:sz w:val="18"/>
                              <w:szCs w:val="21"/>
                            </w:rPr>
                            <w:fldChar w:fldCharType="separate"/>
                          </w:r>
                          <w:r>
                            <w:rPr>
                              <w:sz w:val="18"/>
                              <w:szCs w:val="21"/>
                            </w:rPr>
                            <w:t>10</w:t>
                          </w:r>
                          <w:r>
                            <w:rPr>
                              <w:sz w:val="18"/>
                              <w:szCs w:val="21"/>
                            </w:rPr>
                            <w:fldChar w:fldCharType="end"/>
                          </w:r>
                          <w:r>
                            <w:rPr>
                              <w:rFonts w:hint="eastAsia"/>
                              <w:sz w:val="18"/>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ind w:right="360"/>
                      <w:jc w:val="center"/>
                    </w:pPr>
                    <w:r>
                      <w:rPr>
                        <w:rFonts w:hint="eastAsia"/>
                        <w:sz w:val="18"/>
                        <w:szCs w:val="21"/>
                      </w:rPr>
                      <w:t xml:space="preserve">第 </w:t>
                    </w:r>
                    <w:r>
                      <w:rPr>
                        <w:sz w:val="18"/>
                        <w:szCs w:val="18"/>
                      </w:rPr>
                      <w:fldChar w:fldCharType="begin"/>
                    </w:r>
                    <w:r>
                      <w:rPr>
                        <w:rStyle w:val="40"/>
                        <w:sz w:val="18"/>
                        <w:szCs w:val="18"/>
                      </w:rPr>
                      <w:instrText xml:space="preserve"> PAGE </w:instrText>
                    </w:r>
                    <w:r>
                      <w:rPr>
                        <w:sz w:val="18"/>
                        <w:szCs w:val="18"/>
                      </w:rPr>
                      <w:fldChar w:fldCharType="separate"/>
                    </w:r>
                    <w:r>
                      <w:rPr>
                        <w:rStyle w:val="40"/>
                        <w:sz w:val="18"/>
                        <w:szCs w:val="18"/>
                      </w:rPr>
                      <w:t>9</w:t>
                    </w:r>
                    <w:r>
                      <w:rPr>
                        <w:sz w:val="18"/>
                        <w:szCs w:val="18"/>
                      </w:rPr>
                      <w:fldChar w:fldCharType="end"/>
                    </w:r>
                    <w:r>
                      <w:rPr>
                        <w:rFonts w:hint="eastAsia"/>
                        <w:sz w:val="18"/>
                        <w:szCs w:val="21"/>
                      </w:rPr>
                      <w:t xml:space="preserve"> 页 共 </w:t>
                    </w:r>
                    <w:r>
                      <w:rPr>
                        <w:sz w:val="18"/>
                        <w:szCs w:val="21"/>
                      </w:rPr>
                      <w:fldChar w:fldCharType="begin"/>
                    </w:r>
                    <w:r>
                      <w:rPr>
                        <w:sz w:val="18"/>
                        <w:szCs w:val="21"/>
                      </w:rPr>
                      <w:instrText xml:space="preserve"> </w:instrText>
                    </w:r>
                    <w:r>
                      <w:rPr>
                        <w:rFonts w:hint="eastAsia"/>
                        <w:sz w:val="18"/>
                        <w:szCs w:val="21"/>
                      </w:rPr>
                      <w:instrText xml:space="preserve">SECTIONPAGES   \* MERGEFORMAT</w:instrText>
                    </w:r>
                    <w:r>
                      <w:rPr>
                        <w:sz w:val="18"/>
                        <w:szCs w:val="21"/>
                      </w:rPr>
                      <w:instrText xml:space="preserve"> </w:instrText>
                    </w:r>
                    <w:r>
                      <w:rPr>
                        <w:sz w:val="18"/>
                        <w:szCs w:val="21"/>
                      </w:rPr>
                      <w:fldChar w:fldCharType="separate"/>
                    </w:r>
                    <w:r>
                      <w:rPr>
                        <w:sz w:val="18"/>
                        <w:szCs w:val="21"/>
                      </w:rPr>
                      <w:t>10</w:t>
                    </w:r>
                    <w:r>
                      <w:rPr>
                        <w:sz w:val="18"/>
                        <w:szCs w:val="21"/>
                      </w:rPr>
                      <w:fldChar w:fldCharType="end"/>
                    </w:r>
                    <w:r>
                      <w:rPr>
                        <w:rFonts w:hint="eastAsia"/>
                        <w:sz w:val="18"/>
                        <w:szCs w:val="21"/>
                      </w:rPr>
                      <w:t xml:space="preserve"> 页</w:t>
                    </w:r>
                  </w:p>
                </w:txbxContent>
              </v:textbox>
            </v:shape>
          </w:pict>
        </mc:Fallback>
      </mc:AlternateContent>
    </w:r>
    <w:r>
      <w:rPr>
        <w:rFonts w:hint="eastAsia"/>
        <w:sz w:val="18"/>
        <w:szCs w:val="21"/>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-44450</wp:posOffset>
              </wp:positionV>
              <wp:extent cx="5691505" cy="0"/>
              <wp:effectExtent l="0" t="0" r="0" b="0"/>
              <wp:wrapSquare wrapText="bothSides"/>
              <wp:docPr id="10" name="直线 24"/>
              <wp:cNvGraphicFramePr/>
              <a:graphic xmlns:a="http://schemas.openxmlformats.org/drawingml/2006/main">
                <a:graphicData uri="http://schemas.microsoft.com/office/word/2010/wordprocessingShape">
                  <wps:wsp>
                    <wps:cNvCnPr/>
                    <wps:spPr>
                      <a:xfrm>
                        <a:off x="0" y="0"/>
                        <a:ext cx="569150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4" o:spid="_x0000_s1026" o:spt="20" style="position:absolute;left:0pt;margin-left:-0.35pt;margin-top:-3.5pt;height:0pt;width:448.15pt;mso-wrap-distance-bottom:0pt;mso-wrap-distance-left:9pt;mso-wrap-distance-right:9pt;mso-wrap-distance-top:0pt;z-index:251659264;mso-width-relative:page;mso-height-relative:page;" filled="f" stroked="t" coordsize="21600,21600" o:gfxdata="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aUJsNUAAAAHAQAADwAA&#10;AAAAAAABACAAAAAiAAAAZHJzL2Rvd25yZXYueG1sUEsBAhQAFAAAAAgAh07iQEHO4N/gAQAA0QMA&#10;AA4AAAAAAAAAAQAgAAAAJAEAAGRycy9lMm9Eb2MueG1sUEsFBgAAAAAGAAYAWQEAAHYFAAAAAA==&#10;">
              <v:fill on="f" focussize="0,0"/>
              <v:stroke color="#000000" joinstyle="round"/>
              <v:imagedata o:title=""/>
              <o:lock v:ext="edit" aspectratio="f"/>
              <w10:wrap type="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right" w:pos="8946"/>
        <w:tab w:val="clear" w:pos="8640"/>
      </w:tabs>
      <w:wordWrap w:val="0"/>
      <w:spacing w:line="240" w:lineRule="auto"/>
      <w:ind w:right="12" w:firstLine="1094" w:firstLineChars="608"/>
      <w:jc w:val="right"/>
      <w:rPr>
        <w:rFonts w:ascii="仿宋" w:hAnsi="仿宋" w:eastAsia="仿宋" w:cs="仿宋"/>
        <w:sz w:val="18"/>
        <w:szCs w:val="18"/>
      </w:rPr>
    </w:pPr>
    <w:r>
      <w:rPr>
        <w:rFonts w:hint="eastAsia" w:ascii="仿宋_GB2312" w:eastAsia="仿宋_GB2312"/>
        <w:sz w:val="18"/>
        <w:szCs w:val="18"/>
      </w:rPr>
      <w:drawing>
        <wp:anchor distT="0" distB="0" distL="114300" distR="114300" simplePos="0" relativeHeight="251662336" behindDoc="0" locked="0" layoutInCell="1" allowOverlap="1">
          <wp:simplePos x="0" y="0"/>
          <wp:positionH relativeFrom="column">
            <wp:posOffset>-60325</wp:posOffset>
          </wp:positionH>
          <wp:positionV relativeFrom="paragraph">
            <wp:posOffset>-168275</wp:posOffset>
          </wp:positionV>
          <wp:extent cx="712470" cy="461645"/>
          <wp:effectExtent l="0" t="0" r="11430" b="14605"/>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
                  <a:srcRect l="7660" r="11873" b="-116"/>
                  <a:stretch>
                    <a:fillRect/>
                  </a:stretch>
                </pic:blipFill>
                <pic:spPr>
                  <a:xfrm>
                    <a:off x="0" y="0"/>
                    <a:ext cx="712470" cy="461645"/>
                  </a:xfrm>
                  <a:prstGeom prst="rect">
                    <a:avLst/>
                  </a:prstGeom>
                  <a:noFill/>
                  <a:ln>
                    <a:noFill/>
                  </a:ln>
                </pic:spPr>
              </pic:pic>
            </a:graphicData>
          </a:graphic>
        </wp:anchor>
      </w:drawing>
    </w:r>
  </w:p>
  <w:p>
    <w:pPr>
      <w:pStyle w:val="24"/>
      <w:pBdr>
        <w:bottom w:val="single" w:color="auto" w:sz="4" w:space="0"/>
      </w:pBdr>
      <w:tabs>
        <w:tab w:val="right" w:pos="8946"/>
        <w:tab w:val="clear" w:pos="8640"/>
      </w:tabs>
      <w:wordWrap w:val="0"/>
      <w:spacing w:line="240" w:lineRule="auto"/>
      <w:ind w:right="10" w:rightChars="5" w:firstLine="1094" w:firstLineChars="608"/>
      <w:jc w:val="right"/>
      <w:rPr>
        <w:rFonts w:ascii="宋体" w:hAnsi="宋体" w:eastAsia="仿宋"/>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273CB4"/>
    <w:multiLevelType w:val="multilevel"/>
    <w:tmpl w:val="71273CB4"/>
    <w:lvl w:ilvl="0" w:tentative="0">
      <w:start w:val="1"/>
      <w:numFmt w:val="decimal"/>
      <w:pStyle w:val="2"/>
      <w:suff w:val="space"/>
      <w:lvlText w:val="%1."/>
      <w:lvlJc w:val="left"/>
      <w:pPr>
        <w:ind w:left="0" w:firstLine="0"/>
      </w:pPr>
      <w:rPr>
        <w:rFonts w:hint="eastAsia"/>
      </w:rPr>
    </w:lvl>
    <w:lvl w:ilvl="1" w:tentative="0">
      <w:start w:val="1"/>
      <w:numFmt w:val="decimal"/>
      <w:pStyle w:val="3"/>
      <w:lvlText w:val="%1.%2"/>
      <w:lvlJc w:val="left"/>
      <w:pPr>
        <w:tabs>
          <w:tab w:val="left" w:pos="786"/>
        </w:tabs>
        <w:ind w:left="426" w:firstLine="0"/>
      </w:pPr>
      <w:rPr>
        <w:rFonts w:hint="eastAsia"/>
      </w:rPr>
    </w:lvl>
    <w:lvl w:ilvl="2" w:tentative="0">
      <w:start w:val="1"/>
      <w:numFmt w:val="decimal"/>
      <w:lvlText w:val="%1.%2.%3"/>
      <w:lvlJc w:val="left"/>
      <w:pPr>
        <w:tabs>
          <w:tab w:val="left" w:pos="1146"/>
        </w:tabs>
        <w:ind w:left="426" w:firstLine="0"/>
      </w:pPr>
      <w:rPr>
        <w:rFonts w:hint="eastAsia" w:eastAsia="宋体"/>
        <w:b w:val="0"/>
        <w:i w:val="0"/>
        <w:sz w:val="21"/>
      </w:rPr>
    </w:lvl>
    <w:lvl w:ilvl="3" w:tentative="0">
      <w:start w:val="1"/>
      <w:numFmt w:val="decimal"/>
      <w:pStyle w:val="5"/>
      <w:suff w:val="space"/>
      <w:lvlText w:val="%1.%2.%3.%4"/>
      <w:lvlJc w:val="left"/>
      <w:pPr>
        <w:ind w:left="0" w:firstLine="0"/>
      </w:pPr>
      <w:rPr>
        <w:rFonts w:hint="eastAsia"/>
      </w:rPr>
    </w:lvl>
    <w:lvl w:ilvl="4" w:tentative="0">
      <w:start w:val="1"/>
      <w:numFmt w:val="decimal"/>
      <w:pStyle w:val="6"/>
      <w:lvlText w:val="%1.%2.%3.%4.%5"/>
      <w:lvlJc w:val="left"/>
      <w:pPr>
        <w:tabs>
          <w:tab w:val="left" w:pos="1080"/>
        </w:tabs>
        <w:ind w:left="0" w:firstLine="0"/>
      </w:pPr>
      <w:rPr>
        <w:rFonts w:hint="eastAsia" w:ascii="宋体" w:hAnsi="宋体" w:eastAsia="宋体"/>
        <w:b w:val="0"/>
        <w:i w:val="0"/>
        <w:sz w:val="21"/>
      </w:rPr>
    </w:lvl>
    <w:lvl w:ilvl="5" w:tentative="0">
      <w:start w:val="1"/>
      <w:numFmt w:val="decimal"/>
      <w:pStyle w:val="7"/>
      <w:lvlText w:val="%1.%2.%3.%4.%5.%6"/>
      <w:lvlJc w:val="left"/>
      <w:pPr>
        <w:tabs>
          <w:tab w:val="left" w:pos="0"/>
        </w:tabs>
        <w:ind w:left="0" w:firstLine="0"/>
      </w:pPr>
      <w:rPr>
        <w:rFonts w:hint="eastAsia"/>
      </w:rPr>
    </w:lvl>
    <w:lvl w:ilvl="6" w:tentative="0">
      <w:start w:val="1"/>
      <w:numFmt w:val="decimal"/>
      <w:pStyle w:val="8"/>
      <w:lvlText w:val="%1.%2.%3.%4.%5.%6.%7"/>
      <w:lvlJc w:val="left"/>
      <w:pPr>
        <w:tabs>
          <w:tab w:val="left" w:pos="0"/>
        </w:tabs>
        <w:ind w:left="0" w:firstLine="0"/>
      </w:pPr>
      <w:rPr>
        <w:rFonts w:hint="eastAsia"/>
      </w:rPr>
    </w:lvl>
    <w:lvl w:ilvl="7" w:tentative="0">
      <w:start w:val="1"/>
      <w:numFmt w:val="decimal"/>
      <w:pStyle w:val="9"/>
      <w:lvlText w:val="%1.%2.%3.%4.%5.%6.%7.%8"/>
      <w:lvlJc w:val="left"/>
      <w:pPr>
        <w:tabs>
          <w:tab w:val="left" w:pos="0"/>
        </w:tabs>
        <w:ind w:left="0" w:firstLine="0"/>
      </w:pPr>
      <w:rPr>
        <w:rFonts w:hint="eastAsia"/>
      </w:rPr>
    </w:lvl>
    <w:lvl w:ilvl="8" w:tentative="0">
      <w:start w:val="1"/>
      <w:numFmt w:val="decimal"/>
      <w:pStyle w:val="10"/>
      <w:lvlText w:val="%1.%2.%3.%4.%5.%6.%7.%8.%9"/>
      <w:lvlJc w:val="left"/>
      <w:pPr>
        <w:tabs>
          <w:tab w:val="left" w:pos="0"/>
        </w:tabs>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1" w:cryptProviderType="rsaFull" w:cryptAlgorithmClass="hash" w:cryptAlgorithmType="typeAny" w:cryptAlgorithmSid="4" w:cryptSpinCount="0" w:hash="CvbY5jjnkWiAhfryCfJuZiN7N7U=" w:salt="mFMs+qIbpJC2lhib9ktOuA=="/>
  <w:defaultTabStop w:val="420"/>
  <w:drawingGridHorizontalSpacing w:val="213"/>
  <w:drawingGridVerticalSpacing w:val="143"/>
  <w:displayHorizontalDrawingGridEvery w:val="0"/>
  <w:displayVerticalDrawingGridEvery w:val="2"/>
  <w:characterSpacingControl w:val="compressPunctuation"/>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kM2MyMGY0NTRlMGFlOWViMzA2OWI0ZGUwZDliMDAifQ=="/>
  </w:docVars>
  <w:rsids>
    <w:rsidRoot w:val="00565428"/>
    <w:rsid w:val="00000562"/>
    <w:rsid w:val="00001E8E"/>
    <w:rsid w:val="000048B3"/>
    <w:rsid w:val="0002167D"/>
    <w:rsid w:val="00024067"/>
    <w:rsid w:val="00027A48"/>
    <w:rsid w:val="000319C4"/>
    <w:rsid w:val="00033292"/>
    <w:rsid w:val="00035926"/>
    <w:rsid w:val="00036DDD"/>
    <w:rsid w:val="00041EBC"/>
    <w:rsid w:val="00043AEB"/>
    <w:rsid w:val="00051A70"/>
    <w:rsid w:val="00051E55"/>
    <w:rsid w:val="00053E0E"/>
    <w:rsid w:val="00071A20"/>
    <w:rsid w:val="0007216C"/>
    <w:rsid w:val="000729A3"/>
    <w:rsid w:val="00082D57"/>
    <w:rsid w:val="000A0367"/>
    <w:rsid w:val="000A07E6"/>
    <w:rsid w:val="000A1C76"/>
    <w:rsid w:val="000A2D01"/>
    <w:rsid w:val="000A3A32"/>
    <w:rsid w:val="000B4723"/>
    <w:rsid w:val="000C22F5"/>
    <w:rsid w:val="000C5D66"/>
    <w:rsid w:val="000D1D93"/>
    <w:rsid w:val="000D41A1"/>
    <w:rsid w:val="000D5840"/>
    <w:rsid w:val="000E1F38"/>
    <w:rsid w:val="000E4428"/>
    <w:rsid w:val="000E583B"/>
    <w:rsid w:val="000E7EA7"/>
    <w:rsid w:val="001033FA"/>
    <w:rsid w:val="00103CAA"/>
    <w:rsid w:val="00106A12"/>
    <w:rsid w:val="001105FF"/>
    <w:rsid w:val="00111695"/>
    <w:rsid w:val="00136E72"/>
    <w:rsid w:val="001470F0"/>
    <w:rsid w:val="00147CEF"/>
    <w:rsid w:val="0015182C"/>
    <w:rsid w:val="00153BAE"/>
    <w:rsid w:val="0015606F"/>
    <w:rsid w:val="00162767"/>
    <w:rsid w:val="00165CB2"/>
    <w:rsid w:val="00171CC7"/>
    <w:rsid w:val="00173D04"/>
    <w:rsid w:val="00173D72"/>
    <w:rsid w:val="00177C91"/>
    <w:rsid w:val="00182964"/>
    <w:rsid w:val="00184F6F"/>
    <w:rsid w:val="00185E12"/>
    <w:rsid w:val="001864C4"/>
    <w:rsid w:val="00187312"/>
    <w:rsid w:val="001909F6"/>
    <w:rsid w:val="001950A3"/>
    <w:rsid w:val="00195308"/>
    <w:rsid w:val="00195866"/>
    <w:rsid w:val="00196A3E"/>
    <w:rsid w:val="00197175"/>
    <w:rsid w:val="001A0D29"/>
    <w:rsid w:val="001A1EDA"/>
    <w:rsid w:val="001A2D3D"/>
    <w:rsid w:val="001A62C3"/>
    <w:rsid w:val="001B40D0"/>
    <w:rsid w:val="001B4F5A"/>
    <w:rsid w:val="001C0516"/>
    <w:rsid w:val="001C2FF0"/>
    <w:rsid w:val="001D3212"/>
    <w:rsid w:val="001D5E98"/>
    <w:rsid w:val="001D6B79"/>
    <w:rsid w:val="001E0E46"/>
    <w:rsid w:val="001E43A1"/>
    <w:rsid w:val="001E52D7"/>
    <w:rsid w:val="001E5D5C"/>
    <w:rsid w:val="001F1F87"/>
    <w:rsid w:val="001F247B"/>
    <w:rsid w:val="001F2E8D"/>
    <w:rsid w:val="002024D0"/>
    <w:rsid w:val="00206A04"/>
    <w:rsid w:val="0021082B"/>
    <w:rsid w:val="002122F9"/>
    <w:rsid w:val="002128C0"/>
    <w:rsid w:val="002130CC"/>
    <w:rsid w:val="002154A3"/>
    <w:rsid w:val="00224931"/>
    <w:rsid w:val="00235EEF"/>
    <w:rsid w:val="00236435"/>
    <w:rsid w:val="00251ED9"/>
    <w:rsid w:val="00254633"/>
    <w:rsid w:val="002547EF"/>
    <w:rsid w:val="00265393"/>
    <w:rsid w:val="00265D6F"/>
    <w:rsid w:val="002677C4"/>
    <w:rsid w:val="00273919"/>
    <w:rsid w:val="002846B8"/>
    <w:rsid w:val="002911B9"/>
    <w:rsid w:val="00293644"/>
    <w:rsid w:val="00294A37"/>
    <w:rsid w:val="00294EA8"/>
    <w:rsid w:val="002A1BD5"/>
    <w:rsid w:val="002A501A"/>
    <w:rsid w:val="002A5215"/>
    <w:rsid w:val="002B35F7"/>
    <w:rsid w:val="002B3DB6"/>
    <w:rsid w:val="002C22AD"/>
    <w:rsid w:val="002C3E4C"/>
    <w:rsid w:val="002C6F57"/>
    <w:rsid w:val="002D0E33"/>
    <w:rsid w:val="002D32FF"/>
    <w:rsid w:val="002D4AE5"/>
    <w:rsid w:val="002D6337"/>
    <w:rsid w:val="002E12B4"/>
    <w:rsid w:val="002E206D"/>
    <w:rsid w:val="002E4BE5"/>
    <w:rsid w:val="002E5526"/>
    <w:rsid w:val="002E6075"/>
    <w:rsid w:val="002E6E80"/>
    <w:rsid w:val="002E7B2A"/>
    <w:rsid w:val="00300F9A"/>
    <w:rsid w:val="003165C5"/>
    <w:rsid w:val="00317F11"/>
    <w:rsid w:val="0032176F"/>
    <w:rsid w:val="00330BA1"/>
    <w:rsid w:val="00330D9F"/>
    <w:rsid w:val="003343CF"/>
    <w:rsid w:val="00334C2E"/>
    <w:rsid w:val="00341114"/>
    <w:rsid w:val="00346DAF"/>
    <w:rsid w:val="00351726"/>
    <w:rsid w:val="00353458"/>
    <w:rsid w:val="00355FB7"/>
    <w:rsid w:val="00376452"/>
    <w:rsid w:val="00377AAF"/>
    <w:rsid w:val="00392A39"/>
    <w:rsid w:val="00392C77"/>
    <w:rsid w:val="00394F80"/>
    <w:rsid w:val="00394FC6"/>
    <w:rsid w:val="00396DB4"/>
    <w:rsid w:val="00397733"/>
    <w:rsid w:val="003A0C61"/>
    <w:rsid w:val="003A2958"/>
    <w:rsid w:val="003A40B3"/>
    <w:rsid w:val="003A5B05"/>
    <w:rsid w:val="003A7227"/>
    <w:rsid w:val="003B650A"/>
    <w:rsid w:val="003B76E7"/>
    <w:rsid w:val="003D1BB4"/>
    <w:rsid w:val="003D3336"/>
    <w:rsid w:val="003E2972"/>
    <w:rsid w:val="003E3C92"/>
    <w:rsid w:val="003F0D83"/>
    <w:rsid w:val="003F119D"/>
    <w:rsid w:val="003F3B4D"/>
    <w:rsid w:val="003F7C77"/>
    <w:rsid w:val="0041454A"/>
    <w:rsid w:val="00416F85"/>
    <w:rsid w:val="00417064"/>
    <w:rsid w:val="00421AAA"/>
    <w:rsid w:val="00434670"/>
    <w:rsid w:val="004358DB"/>
    <w:rsid w:val="004403D3"/>
    <w:rsid w:val="004432AA"/>
    <w:rsid w:val="004438D1"/>
    <w:rsid w:val="004502E2"/>
    <w:rsid w:val="00452540"/>
    <w:rsid w:val="00455444"/>
    <w:rsid w:val="004678E7"/>
    <w:rsid w:val="00473B82"/>
    <w:rsid w:val="00475BE4"/>
    <w:rsid w:val="004818F4"/>
    <w:rsid w:val="00482933"/>
    <w:rsid w:val="0048429F"/>
    <w:rsid w:val="0048538E"/>
    <w:rsid w:val="00485AAD"/>
    <w:rsid w:val="00486DC8"/>
    <w:rsid w:val="00486FCC"/>
    <w:rsid w:val="00487F32"/>
    <w:rsid w:val="004A2AC1"/>
    <w:rsid w:val="004B6418"/>
    <w:rsid w:val="004B6F37"/>
    <w:rsid w:val="004B7A78"/>
    <w:rsid w:val="004C0CE1"/>
    <w:rsid w:val="004C0DC0"/>
    <w:rsid w:val="004C4833"/>
    <w:rsid w:val="004C605F"/>
    <w:rsid w:val="004C7365"/>
    <w:rsid w:val="004D0481"/>
    <w:rsid w:val="004D1718"/>
    <w:rsid w:val="004D3FFB"/>
    <w:rsid w:val="004D75E8"/>
    <w:rsid w:val="004E0AF0"/>
    <w:rsid w:val="004E2F84"/>
    <w:rsid w:val="004E4456"/>
    <w:rsid w:val="004F1B44"/>
    <w:rsid w:val="004F5327"/>
    <w:rsid w:val="005037F0"/>
    <w:rsid w:val="00506FAB"/>
    <w:rsid w:val="00521C44"/>
    <w:rsid w:val="00523CE8"/>
    <w:rsid w:val="0052498A"/>
    <w:rsid w:val="00524B83"/>
    <w:rsid w:val="005407CE"/>
    <w:rsid w:val="00540AF7"/>
    <w:rsid w:val="00540E3A"/>
    <w:rsid w:val="0054217B"/>
    <w:rsid w:val="00546620"/>
    <w:rsid w:val="00555ADA"/>
    <w:rsid w:val="00565428"/>
    <w:rsid w:val="00567C8A"/>
    <w:rsid w:val="0057569A"/>
    <w:rsid w:val="005924EB"/>
    <w:rsid w:val="005949E3"/>
    <w:rsid w:val="0059659D"/>
    <w:rsid w:val="005A15B5"/>
    <w:rsid w:val="005B06D4"/>
    <w:rsid w:val="005B0F07"/>
    <w:rsid w:val="005B4681"/>
    <w:rsid w:val="005B6DEB"/>
    <w:rsid w:val="005D22F8"/>
    <w:rsid w:val="005D2BE5"/>
    <w:rsid w:val="005D3F19"/>
    <w:rsid w:val="005E5623"/>
    <w:rsid w:val="005F2AC6"/>
    <w:rsid w:val="0060106E"/>
    <w:rsid w:val="00603B4B"/>
    <w:rsid w:val="00610EDD"/>
    <w:rsid w:val="00611EF6"/>
    <w:rsid w:val="00612109"/>
    <w:rsid w:val="00613677"/>
    <w:rsid w:val="006156AE"/>
    <w:rsid w:val="00621BF4"/>
    <w:rsid w:val="00627FA2"/>
    <w:rsid w:val="0063237C"/>
    <w:rsid w:val="00644C3A"/>
    <w:rsid w:val="00660D03"/>
    <w:rsid w:val="00663CEE"/>
    <w:rsid w:val="00667DA4"/>
    <w:rsid w:val="00675942"/>
    <w:rsid w:val="006875E6"/>
    <w:rsid w:val="00694303"/>
    <w:rsid w:val="006A7BE9"/>
    <w:rsid w:val="006B045C"/>
    <w:rsid w:val="006B2045"/>
    <w:rsid w:val="006B3D5B"/>
    <w:rsid w:val="006C1A6B"/>
    <w:rsid w:val="006C2C48"/>
    <w:rsid w:val="006C38BC"/>
    <w:rsid w:val="006D21A3"/>
    <w:rsid w:val="006D34CB"/>
    <w:rsid w:val="006D79E5"/>
    <w:rsid w:val="006E0320"/>
    <w:rsid w:val="006E17F3"/>
    <w:rsid w:val="006E3826"/>
    <w:rsid w:val="006E5641"/>
    <w:rsid w:val="006E5A56"/>
    <w:rsid w:val="006E6B3E"/>
    <w:rsid w:val="006F2EF6"/>
    <w:rsid w:val="00706C0E"/>
    <w:rsid w:val="00707257"/>
    <w:rsid w:val="0071613B"/>
    <w:rsid w:val="00721BE3"/>
    <w:rsid w:val="007233C9"/>
    <w:rsid w:val="00735ACD"/>
    <w:rsid w:val="007403AF"/>
    <w:rsid w:val="007405F7"/>
    <w:rsid w:val="00741010"/>
    <w:rsid w:val="007414B5"/>
    <w:rsid w:val="007436A5"/>
    <w:rsid w:val="00744164"/>
    <w:rsid w:val="00750A1F"/>
    <w:rsid w:val="0075521C"/>
    <w:rsid w:val="007566A0"/>
    <w:rsid w:val="007612BE"/>
    <w:rsid w:val="00762968"/>
    <w:rsid w:val="00767751"/>
    <w:rsid w:val="00771D4E"/>
    <w:rsid w:val="007845E5"/>
    <w:rsid w:val="007A1EC5"/>
    <w:rsid w:val="007A4F18"/>
    <w:rsid w:val="007A57B3"/>
    <w:rsid w:val="007A5E01"/>
    <w:rsid w:val="007B465F"/>
    <w:rsid w:val="007B6C9E"/>
    <w:rsid w:val="007C3B7A"/>
    <w:rsid w:val="007C52B2"/>
    <w:rsid w:val="007E7AD5"/>
    <w:rsid w:val="007F0162"/>
    <w:rsid w:val="007F01AF"/>
    <w:rsid w:val="007F1296"/>
    <w:rsid w:val="008002CE"/>
    <w:rsid w:val="008055F7"/>
    <w:rsid w:val="00811270"/>
    <w:rsid w:val="00811C01"/>
    <w:rsid w:val="00812381"/>
    <w:rsid w:val="00812D38"/>
    <w:rsid w:val="0081409D"/>
    <w:rsid w:val="008179B8"/>
    <w:rsid w:val="00823775"/>
    <w:rsid w:val="00833C15"/>
    <w:rsid w:val="00835E30"/>
    <w:rsid w:val="008367CD"/>
    <w:rsid w:val="00836C1E"/>
    <w:rsid w:val="0084044B"/>
    <w:rsid w:val="00840758"/>
    <w:rsid w:val="00843198"/>
    <w:rsid w:val="00853883"/>
    <w:rsid w:val="0085459E"/>
    <w:rsid w:val="00855765"/>
    <w:rsid w:val="00872699"/>
    <w:rsid w:val="0088029D"/>
    <w:rsid w:val="0088707D"/>
    <w:rsid w:val="00891A5A"/>
    <w:rsid w:val="00895477"/>
    <w:rsid w:val="008A0389"/>
    <w:rsid w:val="008A37A5"/>
    <w:rsid w:val="008A6727"/>
    <w:rsid w:val="008C047B"/>
    <w:rsid w:val="008C7C4A"/>
    <w:rsid w:val="008D0DC3"/>
    <w:rsid w:val="008D4046"/>
    <w:rsid w:val="008D743E"/>
    <w:rsid w:val="008E106B"/>
    <w:rsid w:val="008E5CA1"/>
    <w:rsid w:val="008F0895"/>
    <w:rsid w:val="008F10D8"/>
    <w:rsid w:val="008F438F"/>
    <w:rsid w:val="008F7306"/>
    <w:rsid w:val="009006D9"/>
    <w:rsid w:val="00903226"/>
    <w:rsid w:val="00905AC5"/>
    <w:rsid w:val="00911B93"/>
    <w:rsid w:val="00920012"/>
    <w:rsid w:val="009223E1"/>
    <w:rsid w:val="00930F50"/>
    <w:rsid w:val="00934E90"/>
    <w:rsid w:val="009363D0"/>
    <w:rsid w:val="00936BB6"/>
    <w:rsid w:val="00944DC6"/>
    <w:rsid w:val="0094653C"/>
    <w:rsid w:val="00957DE4"/>
    <w:rsid w:val="009629F6"/>
    <w:rsid w:val="00962C58"/>
    <w:rsid w:val="00963FB4"/>
    <w:rsid w:val="00965930"/>
    <w:rsid w:val="00966357"/>
    <w:rsid w:val="0097032C"/>
    <w:rsid w:val="00973AE5"/>
    <w:rsid w:val="0097449A"/>
    <w:rsid w:val="00976E74"/>
    <w:rsid w:val="00983100"/>
    <w:rsid w:val="00990A51"/>
    <w:rsid w:val="009914F4"/>
    <w:rsid w:val="00996C09"/>
    <w:rsid w:val="00997887"/>
    <w:rsid w:val="009A399A"/>
    <w:rsid w:val="009B4DFA"/>
    <w:rsid w:val="009B693B"/>
    <w:rsid w:val="009C4547"/>
    <w:rsid w:val="009C4936"/>
    <w:rsid w:val="009C4B9E"/>
    <w:rsid w:val="009D504C"/>
    <w:rsid w:val="009D54A5"/>
    <w:rsid w:val="009D7C38"/>
    <w:rsid w:val="009E3249"/>
    <w:rsid w:val="009E4A63"/>
    <w:rsid w:val="009E7576"/>
    <w:rsid w:val="009E7AC9"/>
    <w:rsid w:val="009F100E"/>
    <w:rsid w:val="009F33D0"/>
    <w:rsid w:val="009F3751"/>
    <w:rsid w:val="009F3B56"/>
    <w:rsid w:val="00A04019"/>
    <w:rsid w:val="00A0492D"/>
    <w:rsid w:val="00A14E3A"/>
    <w:rsid w:val="00A21EBA"/>
    <w:rsid w:val="00A22AB1"/>
    <w:rsid w:val="00A2642B"/>
    <w:rsid w:val="00A2646C"/>
    <w:rsid w:val="00A40409"/>
    <w:rsid w:val="00A407A0"/>
    <w:rsid w:val="00A40B84"/>
    <w:rsid w:val="00A443FF"/>
    <w:rsid w:val="00A52F61"/>
    <w:rsid w:val="00A53A5A"/>
    <w:rsid w:val="00A57F86"/>
    <w:rsid w:val="00A60C3D"/>
    <w:rsid w:val="00A620D0"/>
    <w:rsid w:val="00A643DF"/>
    <w:rsid w:val="00A64A3A"/>
    <w:rsid w:val="00A66CD2"/>
    <w:rsid w:val="00A73790"/>
    <w:rsid w:val="00A777DC"/>
    <w:rsid w:val="00A90AA9"/>
    <w:rsid w:val="00AA120F"/>
    <w:rsid w:val="00AA4674"/>
    <w:rsid w:val="00AB0F48"/>
    <w:rsid w:val="00AC0D1F"/>
    <w:rsid w:val="00AC2096"/>
    <w:rsid w:val="00AC225F"/>
    <w:rsid w:val="00AC437E"/>
    <w:rsid w:val="00AC6B52"/>
    <w:rsid w:val="00AD1A81"/>
    <w:rsid w:val="00AD3427"/>
    <w:rsid w:val="00AD3E2C"/>
    <w:rsid w:val="00AD5711"/>
    <w:rsid w:val="00AD72A8"/>
    <w:rsid w:val="00AE6EBE"/>
    <w:rsid w:val="00AE7A8D"/>
    <w:rsid w:val="00AF27C4"/>
    <w:rsid w:val="00AF6015"/>
    <w:rsid w:val="00B02014"/>
    <w:rsid w:val="00B07959"/>
    <w:rsid w:val="00B10082"/>
    <w:rsid w:val="00B10F21"/>
    <w:rsid w:val="00B21409"/>
    <w:rsid w:val="00B23EB0"/>
    <w:rsid w:val="00B424CE"/>
    <w:rsid w:val="00B42BF9"/>
    <w:rsid w:val="00B51502"/>
    <w:rsid w:val="00B518C4"/>
    <w:rsid w:val="00B558EA"/>
    <w:rsid w:val="00B56F9E"/>
    <w:rsid w:val="00B6524D"/>
    <w:rsid w:val="00B65ED2"/>
    <w:rsid w:val="00B665F4"/>
    <w:rsid w:val="00B71732"/>
    <w:rsid w:val="00B746DE"/>
    <w:rsid w:val="00B75130"/>
    <w:rsid w:val="00B7594E"/>
    <w:rsid w:val="00B7796B"/>
    <w:rsid w:val="00B77DE5"/>
    <w:rsid w:val="00B81F98"/>
    <w:rsid w:val="00B84705"/>
    <w:rsid w:val="00B84F45"/>
    <w:rsid w:val="00B85592"/>
    <w:rsid w:val="00B9193B"/>
    <w:rsid w:val="00B93C6E"/>
    <w:rsid w:val="00B93E95"/>
    <w:rsid w:val="00BA062C"/>
    <w:rsid w:val="00BA47C6"/>
    <w:rsid w:val="00BA56DC"/>
    <w:rsid w:val="00BA6CBB"/>
    <w:rsid w:val="00BB20ED"/>
    <w:rsid w:val="00BB2B2B"/>
    <w:rsid w:val="00BB65EC"/>
    <w:rsid w:val="00BB7377"/>
    <w:rsid w:val="00BC1153"/>
    <w:rsid w:val="00BD1A22"/>
    <w:rsid w:val="00BE1342"/>
    <w:rsid w:val="00BF4380"/>
    <w:rsid w:val="00C01E28"/>
    <w:rsid w:val="00C10B20"/>
    <w:rsid w:val="00C12029"/>
    <w:rsid w:val="00C13327"/>
    <w:rsid w:val="00C1496E"/>
    <w:rsid w:val="00C15800"/>
    <w:rsid w:val="00C15A7B"/>
    <w:rsid w:val="00C168C4"/>
    <w:rsid w:val="00C1762F"/>
    <w:rsid w:val="00C2464B"/>
    <w:rsid w:val="00C30CC4"/>
    <w:rsid w:val="00C31677"/>
    <w:rsid w:val="00C32451"/>
    <w:rsid w:val="00C341E2"/>
    <w:rsid w:val="00C36769"/>
    <w:rsid w:val="00C375FD"/>
    <w:rsid w:val="00C41A3F"/>
    <w:rsid w:val="00C449DA"/>
    <w:rsid w:val="00C5036C"/>
    <w:rsid w:val="00C528E7"/>
    <w:rsid w:val="00C52D7A"/>
    <w:rsid w:val="00C55E11"/>
    <w:rsid w:val="00C568E7"/>
    <w:rsid w:val="00C57E67"/>
    <w:rsid w:val="00C602F8"/>
    <w:rsid w:val="00C624C4"/>
    <w:rsid w:val="00C62707"/>
    <w:rsid w:val="00C62EDA"/>
    <w:rsid w:val="00C62F6A"/>
    <w:rsid w:val="00C638ED"/>
    <w:rsid w:val="00C77E48"/>
    <w:rsid w:val="00C90C20"/>
    <w:rsid w:val="00C93C51"/>
    <w:rsid w:val="00C964E9"/>
    <w:rsid w:val="00CA2AA9"/>
    <w:rsid w:val="00CA2C1A"/>
    <w:rsid w:val="00CA3776"/>
    <w:rsid w:val="00CA474F"/>
    <w:rsid w:val="00CC7761"/>
    <w:rsid w:val="00CD23E4"/>
    <w:rsid w:val="00CD317C"/>
    <w:rsid w:val="00CD3471"/>
    <w:rsid w:val="00CD37D2"/>
    <w:rsid w:val="00CD6CBF"/>
    <w:rsid w:val="00CE0F82"/>
    <w:rsid w:val="00CE115A"/>
    <w:rsid w:val="00CE3FFB"/>
    <w:rsid w:val="00CE5BA0"/>
    <w:rsid w:val="00CF12AB"/>
    <w:rsid w:val="00CF4D1F"/>
    <w:rsid w:val="00CF50BD"/>
    <w:rsid w:val="00D00D0A"/>
    <w:rsid w:val="00D01989"/>
    <w:rsid w:val="00D021F3"/>
    <w:rsid w:val="00D07643"/>
    <w:rsid w:val="00D10837"/>
    <w:rsid w:val="00D13773"/>
    <w:rsid w:val="00D17B7D"/>
    <w:rsid w:val="00D200A1"/>
    <w:rsid w:val="00D275D2"/>
    <w:rsid w:val="00D3246E"/>
    <w:rsid w:val="00D373CB"/>
    <w:rsid w:val="00D41261"/>
    <w:rsid w:val="00D4756A"/>
    <w:rsid w:val="00D5017A"/>
    <w:rsid w:val="00D572BE"/>
    <w:rsid w:val="00D63C7E"/>
    <w:rsid w:val="00D66A70"/>
    <w:rsid w:val="00D7372E"/>
    <w:rsid w:val="00D76D13"/>
    <w:rsid w:val="00D8302D"/>
    <w:rsid w:val="00D868D2"/>
    <w:rsid w:val="00D90B1E"/>
    <w:rsid w:val="00D95358"/>
    <w:rsid w:val="00DA196B"/>
    <w:rsid w:val="00DA1CF8"/>
    <w:rsid w:val="00DA2A70"/>
    <w:rsid w:val="00DA7573"/>
    <w:rsid w:val="00DA7E55"/>
    <w:rsid w:val="00DB04EE"/>
    <w:rsid w:val="00DB7531"/>
    <w:rsid w:val="00DB791F"/>
    <w:rsid w:val="00DC2A2E"/>
    <w:rsid w:val="00DC3CF8"/>
    <w:rsid w:val="00DD036F"/>
    <w:rsid w:val="00DD2004"/>
    <w:rsid w:val="00DD78C5"/>
    <w:rsid w:val="00DD7C1A"/>
    <w:rsid w:val="00DE4DA7"/>
    <w:rsid w:val="00DE6549"/>
    <w:rsid w:val="00DE7997"/>
    <w:rsid w:val="00DF0E40"/>
    <w:rsid w:val="00DF2B35"/>
    <w:rsid w:val="00DF4F39"/>
    <w:rsid w:val="00E025CA"/>
    <w:rsid w:val="00E11785"/>
    <w:rsid w:val="00E11D9A"/>
    <w:rsid w:val="00E15CE8"/>
    <w:rsid w:val="00E20BBD"/>
    <w:rsid w:val="00E31500"/>
    <w:rsid w:val="00E3404A"/>
    <w:rsid w:val="00E34AFC"/>
    <w:rsid w:val="00E47904"/>
    <w:rsid w:val="00E5303C"/>
    <w:rsid w:val="00E53AAE"/>
    <w:rsid w:val="00E6099C"/>
    <w:rsid w:val="00E73FDF"/>
    <w:rsid w:val="00E756FF"/>
    <w:rsid w:val="00E75F44"/>
    <w:rsid w:val="00E76990"/>
    <w:rsid w:val="00E8735E"/>
    <w:rsid w:val="00E922D8"/>
    <w:rsid w:val="00E94199"/>
    <w:rsid w:val="00E943C8"/>
    <w:rsid w:val="00E94900"/>
    <w:rsid w:val="00E94CE9"/>
    <w:rsid w:val="00EA1396"/>
    <w:rsid w:val="00EB4791"/>
    <w:rsid w:val="00EB72FE"/>
    <w:rsid w:val="00EC0684"/>
    <w:rsid w:val="00EC1902"/>
    <w:rsid w:val="00EC34AC"/>
    <w:rsid w:val="00ED0B86"/>
    <w:rsid w:val="00ED14D4"/>
    <w:rsid w:val="00ED36AA"/>
    <w:rsid w:val="00EE02BB"/>
    <w:rsid w:val="00EE1171"/>
    <w:rsid w:val="00EE1CF9"/>
    <w:rsid w:val="00EE43FE"/>
    <w:rsid w:val="00EF160A"/>
    <w:rsid w:val="00EF25BB"/>
    <w:rsid w:val="00EF29A2"/>
    <w:rsid w:val="00EF4E91"/>
    <w:rsid w:val="00EF7C3F"/>
    <w:rsid w:val="00F03F6D"/>
    <w:rsid w:val="00F0401B"/>
    <w:rsid w:val="00F052BC"/>
    <w:rsid w:val="00F133CB"/>
    <w:rsid w:val="00F13BAD"/>
    <w:rsid w:val="00F14CCB"/>
    <w:rsid w:val="00F17F7A"/>
    <w:rsid w:val="00F23F41"/>
    <w:rsid w:val="00F309E0"/>
    <w:rsid w:val="00F357F5"/>
    <w:rsid w:val="00F365CF"/>
    <w:rsid w:val="00F41263"/>
    <w:rsid w:val="00F41742"/>
    <w:rsid w:val="00F5296A"/>
    <w:rsid w:val="00F54474"/>
    <w:rsid w:val="00F5747E"/>
    <w:rsid w:val="00F61671"/>
    <w:rsid w:val="00F64056"/>
    <w:rsid w:val="00F7575A"/>
    <w:rsid w:val="00F805EA"/>
    <w:rsid w:val="00F8307E"/>
    <w:rsid w:val="00F83E48"/>
    <w:rsid w:val="00F83F32"/>
    <w:rsid w:val="00F85A98"/>
    <w:rsid w:val="00F90C1B"/>
    <w:rsid w:val="00FA000C"/>
    <w:rsid w:val="00FB1F68"/>
    <w:rsid w:val="00FB471C"/>
    <w:rsid w:val="00FD1A6A"/>
    <w:rsid w:val="00FD1DDB"/>
    <w:rsid w:val="00FD4E16"/>
    <w:rsid w:val="00FE6F32"/>
    <w:rsid w:val="00FF2B85"/>
    <w:rsid w:val="00FF2D28"/>
    <w:rsid w:val="00FF342B"/>
    <w:rsid w:val="00FF5476"/>
    <w:rsid w:val="01267EB4"/>
    <w:rsid w:val="01362291"/>
    <w:rsid w:val="01485917"/>
    <w:rsid w:val="01BF4F54"/>
    <w:rsid w:val="027D30FD"/>
    <w:rsid w:val="03453D84"/>
    <w:rsid w:val="03774C7B"/>
    <w:rsid w:val="03896952"/>
    <w:rsid w:val="038E2376"/>
    <w:rsid w:val="03B6784A"/>
    <w:rsid w:val="03F97208"/>
    <w:rsid w:val="043921F1"/>
    <w:rsid w:val="04555AB8"/>
    <w:rsid w:val="04666251"/>
    <w:rsid w:val="04861BB1"/>
    <w:rsid w:val="04C32ED4"/>
    <w:rsid w:val="05ED4914"/>
    <w:rsid w:val="07280E5C"/>
    <w:rsid w:val="0783658F"/>
    <w:rsid w:val="07F357DA"/>
    <w:rsid w:val="07F41463"/>
    <w:rsid w:val="07F57B8E"/>
    <w:rsid w:val="08C031CE"/>
    <w:rsid w:val="0A6262CA"/>
    <w:rsid w:val="0AE113FB"/>
    <w:rsid w:val="0C0D59C7"/>
    <w:rsid w:val="0C39566D"/>
    <w:rsid w:val="0CD33B1C"/>
    <w:rsid w:val="0D2D48BF"/>
    <w:rsid w:val="0DC02B5E"/>
    <w:rsid w:val="0EA70609"/>
    <w:rsid w:val="0EC8086B"/>
    <w:rsid w:val="0EEC1DEF"/>
    <w:rsid w:val="0F376BA5"/>
    <w:rsid w:val="0F7E72D7"/>
    <w:rsid w:val="0FF37A1F"/>
    <w:rsid w:val="100A7C74"/>
    <w:rsid w:val="105A2661"/>
    <w:rsid w:val="106D0FDE"/>
    <w:rsid w:val="109F52EF"/>
    <w:rsid w:val="12126580"/>
    <w:rsid w:val="12517145"/>
    <w:rsid w:val="1263610F"/>
    <w:rsid w:val="12902B99"/>
    <w:rsid w:val="12AB641A"/>
    <w:rsid w:val="13197835"/>
    <w:rsid w:val="135C3A2D"/>
    <w:rsid w:val="13A76031"/>
    <w:rsid w:val="15967967"/>
    <w:rsid w:val="15AC4965"/>
    <w:rsid w:val="167861BC"/>
    <w:rsid w:val="171929FF"/>
    <w:rsid w:val="17675389"/>
    <w:rsid w:val="17853944"/>
    <w:rsid w:val="18383533"/>
    <w:rsid w:val="1891280A"/>
    <w:rsid w:val="18F35914"/>
    <w:rsid w:val="190E2382"/>
    <w:rsid w:val="19524AC9"/>
    <w:rsid w:val="19FF7623"/>
    <w:rsid w:val="1A526D9F"/>
    <w:rsid w:val="1A5A0689"/>
    <w:rsid w:val="1AFC2AD3"/>
    <w:rsid w:val="1B8D20FE"/>
    <w:rsid w:val="1BEA588C"/>
    <w:rsid w:val="1CB05C8F"/>
    <w:rsid w:val="1D036806"/>
    <w:rsid w:val="1DC20113"/>
    <w:rsid w:val="1E5C2561"/>
    <w:rsid w:val="1F11471C"/>
    <w:rsid w:val="1FE77846"/>
    <w:rsid w:val="203609A9"/>
    <w:rsid w:val="203653B7"/>
    <w:rsid w:val="207974E9"/>
    <w:rsid w:val="211F7FB2"/>
    <w:rsid w:val="21943729"/>
    <w:rsid w:val="22570431"/>
    <w:rsid w:val="23483CBB"/>
    <w:rsid w:val="23815F75"/>
    <w:rsid w:val="23A6199D"/>
    <w:rsid w:val="23C210F4"/>
    <w:rsid w:val="24400A52"/>
    <w:rsid w:val="2448271B"/>
    <w:rsid w:val="245D5F94"/>
    <w:rsid w:val="2540073D"/>
    <w:rsid w:val="25695674"/>
    <w:rsid w:val="257D795C"/>
    <w:rsid w:val="26587C11"/>
    <w:rsid w:val="274A4FFD"/>
    <w:rsid w:val="28747EC4"/>
    <w:rsid w:val="29280B58"/>
    <w:rsid w:val="2A3A3C0D"/>
    <w:rsid w:val="2A413CA5"/>
    <w:rsid w:val="2A6558CD"/>
    <w:rsid w:val="2B1D744F"/>
    <w:rsid w:val="2B325CC2"/>
    <w:rsid w:val="2EFD1DD8"/>
    <w:rsid w:val="30F47F68"/>
    <w:rsid w:val="31B25D73"/>
    <w:rsid w:val="31B80BA6"/>
    <w:rsid w:val="31F12637"/>
    <w:rsid w:val="31F45714"/>
    <w:rsid w:val="32931C65"/>
    <w:rsid w:val="3321728C"/>
    <w:rsid w:val="33A53D1B"/>
    <w:rsid w:val="33DA6AF9"/>
    <w:rsid w:val="34531215"/>
    <w:rsid w:val="34780662"/>
    <w:rsid w:val="34870AA4"/>
    <w:rsid w:val="34900FB5"/>
    <w:rsid w:val="34E338F0"/>
    <w:rsid w:val="35646348"/>
    <w:rsid w:val="35710584"/>
    <w:rsid w:val="359F1AD3"/>
    <w:rsid w:val="35A746BA"/>
    <w:rsid w:val="361946D4"/>
    <w:rsid w:val="36581311"/>
    <w:rsid w:val="37C95E17"/>
    <w:rsid w:val="37D64D5C"/>
    <w:rsid w:val="38556139"/>
    <w:rsid w:val="39116464"/>
    <w:rsid w:val="39794B01"/>
    <w:rsid w:val="39C06E38"/>
    <w:rsid w:val="3A2510AE"/>
    <w:rsid w:val="3A7E460D"/>
    <w:rsid w:val="3A8511EB"/>
    <w:rsid w:val="3ACF0BA8"/>
    <w:rsid w:val="3B246A26"/>
    <w:rsid w:val="3B410220"/>
    <w:rsid w:val="3B5D60CB"/>
    <w:rsid w:val="3C7045E3"/>
    <w:rsid w:val="3D3C5AAD"/>
    <w:rsid w:val="3E6B233F"/>
    <w:rsid w:val="3EA23F84"/>
    <w:rsid w:val="3F88172D"/>
    <w:rsid w:val="401606F1"/>
    <w:rsid w:val="40301770"/>
    <w:rsid w:val="40903C6A"/>
    <w:rsid w:val="40C318AC"/>
    <w:rsid w:val="40F24ABC"/>
    <w:rsid w:val="412459CF"/>
    <w:rsid w:val="41BA4C29"/>
    <w:rsid w:val="426B2BA1"/>
    <w:rsid w:val="43625BA6"/>
    <w:rsid w:val="440C6F04"/>
    <w:rsid w:val="44360C91"/>
    <w:rsid w:val="44C460CA"/>
    <w:rsid w:val="45C05105"/>
    <w:rsid w:val="46450DA9"/>
    <w:rsid w:val="471C20EE"/>
    <w:rsid w:val="47DA5A7D"/>
    <w:rsid w:val="4A3A7082"/>
    <w:rsid w:val="4B581951"/>
    <w:rsid w:val="4B8228D4"/>
    <w:rsid w:val="4C2A7F7D"/>
    <w:rsid w:val="4CA70888"/>
    <w:rsid w:val="4DC3747A"/>
    <w:rsid w:val="4DD1627E"/>
    <w:rsid w:val="4E076FD7"/>
    <w:rsid w:val="4E2B70BB"/>
    <w:rsid w:val="4E6A1150"/>
    <w:rsid w:val="4F714E5E"/>
    <w:rsid w:val="4F92034C"/>
    <w:rsid w:val="4FAD4E62"/>
    <w:rsid w:val="50202197"/>
    <w:rsid w:val="503962D8"/>
    <w:rsid w:val="51316082"/>
    <w:rsid w:val="52507562"/>
    <w:rsid w:val="528A253E"/>
    <w:rsid w:val="52ED6391"/>
    <w:rsid w:val="534E5839"/>
    <w:rsid w:val="53E44EF7"/>
    <w:rsid w:val="559343A5"/>
    <w:rsid w:val="559C3E86"/>
    <w:rsid w:val="55A347B5"/>
    <w:rsid w:val="55ED413C"/>
    <w:rsid w:val="56000431"/>
    <w:rsid w:val="56454980"/>
    <w:rsid w:val="568E3DD2"/>
    <w:rsid w:val="577404B2"/>
    <w:rsid w:val="57DF0AFE"/>
    <w:rsid w:val="57EE326D"/>
    <w:rsid w:val="59532FF8"/>
    <w:rsid w:val="59852D46"/>
    <w:rsid w:val="59C34C00"/>
    <w:rsid w:val="5B093B5A"/>
    <w:rsid w:val="5B414AC9"/>
    <w:rsid w:val="5B5146AF"/>
    <w:rsid w:val="5B99618E"/>
    <w:rsid w:val="5C1B64A9"/>
    <w:rsid w:val="5C821F88"/>
    <w:rsid w:val="5CBA0FF0"/>
    <w:rsid w:val="5DE72674"/>
    <w:rsid w:val="5DE80B0E"/>
    <w:rsid w:val="5EF157B7"/>
    <w:rsid w:val="5EFE158E"/>
    <w:rsid w:val="5F8E2490"/>
    <w:rsid w:val="60384EED"/>
    <w:rsid w:val="61CE48B4"/>
    <w:rsid w:val="62E33052"/>
    <w:rsid w:val="63316E99"/>
    <w:rsid w:val="63532315"/>
    <w:rsid w:val="63B47FF0"/>
    <w:rsid w:val="643B4709"/>
    <w:rsid w:val="649B5A1A"/>
    <w:rsid w:val="650D1BF9"/>
    <w:rsid w:val="65103F1D"/>
    <w:rsid w:val="6588393D"/>
    <w:rsid w:val="67691EF5"/>
    <w:rsid w:val="69F26EB1"/>
    <w:rsid w:val="6AE36FF0"/>
    <w:rsid w:val="6BA67EE1"/>
    <w:rsid w:val="6C7C61C2"/>
    <w:rsid w:val="6C952916"/>
    <w:rsid w:val="6D0D1684"/>
    <w:rsid w:val="6DB73A80"/>
    <w:rsid w:val="6E0F7D20"/>
    <w:rsid w:val="6EF0195C"/>
    <w:rsid w:val="6FF66578"/>
    <w:rsid w:val="70353272"/>
    <w:rsid w:val="703E7145"/>
    <w:rsid w:val="7084719B"/>
    <w:rsid w:val="70A204D5"/>
    <w:rsid w:val="70AF2F30"/>
    <w:rsid w:val="70D70033"/>
    <w:rsid w:val="71496613"/>
    <w:rsid w:val="71985BBD"/>
    <w:rsid w:val="72441840"/>
    <w:rsid w:val="72C43D9D"/>
    <w:rsid w:val="73580870"/>
    <w:rsid w:val="73AD27BB"/>
    <w:rsid w:val="740B4A1B"/>
    <w:rsid w:val="745473BD"/>
    <w:rsid w:val="7466086E"/>
    <w:rsid w:val="7489089A"/>
    <w:rsid w:val="74C540F4"/>
    <w:rsid w:val="74F66AA3"/>
    <w:rsid w:val="752E1062"/>
    <w:rsid w:val="755D3F7F"/>
    <w:rsid w:val="756E5918"/>
    <w:rsid w:val="759745F2"/>
    <w:rsid w:val="75CF7BFE"/>
    <w:rsid w:val="75D64B09"/>
    <w:rsid w:val="762E4782"/>
    <w:rsid w:val="76576753"/>
    <w:rsid w:val="76C5477E"/>
    <w:rsid w:val="7710401D"/>
    <w:rsid w:val="7758744C"/>
    <w:rsid w:val="777D02A3"/>
    <w:rsid w:val="77F61C81"/>
    <w:rsid w:val="784F737E"/>
    <w:rsid w:val="785B40D0"/>
    <w:rsid w:val="787919FF"/>
    <w:rsid w:val="791B6C48"/>
    <w:rsid w:val="7ADD6C6E"/>
    <w:rsid w:val="7AFB089A"/>
    <w:rsid w:val="7BF04175"/>
    <w:rsid w:val="7C6C00BF"/>
    <w:rsid w:val="7D173EEA"/>
    <w:rsid w:val="7D4C1EFB"/>
    <w:rsid w:val="7D81796F"/>
    <w:rsid w:val="7D9A79AA"/>
    <w:rsid w:val="7DD04C57"/>
    <w:rsid w:val="7DDC4AB2"/>
    <w:rsid w:val="7E5B1168"/>
    <w:rsid w:val="7E710BD2"/>
    <w:rsid w:val="7FDC6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Theme="minorHAnsi" w:hAnsiTheme="minorHAnsi" w:eastAsiaTheme="minorEastAsia" w:cstheme="minorBidi"/>
      <w:sz w:val="21"/>
      <w:lang w:val="en-US" w:eastAsia="zh-CN" w:bidi="ar-SA"/>
    </w:rPr>
  </w:style>
  <w:style w:type="paragraph" w:styleId="2">
    <w:name w:val="heading 1"/>
    <w:basedOn w:val="1"/>
    <w:next w:val="1"/>
    <w:qFormat/>
    <w:uiPriority w:val="0"/>
    <w:pPr>
      <w:keepNext/>
      <w:numPr>
        <w:ilvl w:val="0"/>
        <w:numId w:val="1"/>
      </w:numPr>
      <w:spacing w:before="120" w:after="60"/>
      <w:outlineLvl w:val="0"/>
    </w:pPr>
    <w:rPr>
      <w:rFonts w:ascii="Arial" w:hAnsi="Arial"/>
      <w:b/>
    </w:rPr>
  </w:style>
  <w:style w:type="paragraph" w:styleId="3">
    <w:name w:val="heading 2"/>
    <w:basedOn w:val="1"/>
    <w:next w:val="1"/>
    <w:qFormat/>
    <w:uiPriority w:val="0"/>
    <w:pPr>
      <w:numPr>
        <w:ilvl w:val="1"/>
        <w:numId w:val="1"/>
      </w:numPr>
      <w:ind w:left="425"/>
      <w:outlineLvl w:val="1"/>
    </w:pPr>
    <w:rPr>
      <w:rFonts w:eastAsia="宋体"/>
      <w:bCs/>
      <w:sz w:val="24"/>
    </w:rPr>
  </w:style>
  <w:style w:type="paragraph" w:styleId="4">
    <w:name w:val="heading 3"/>
    <w:basedOn w:val="1"/>
    <w:next w:val="1"/>
    <w:qFormat/>
    <w:uiPriority w:val="0"/>
    <w:pPr>
      <w:tabs>
        <w:tab w:val="left" w:pos="786"/>
      </w:tabs>
      <w:jc w:val="both"/>
      <w:outlineLvl w:val="2"/>
    </w:pPr>
    <w:rPr>
      <w:rFonts w:ascii="Times New Roman" w:hAnsi="Times New Roman" w:eastAsia="仿宋_GB2312"/>
      <w:b/>
      <w:sz w:val="24"/>
      <w:szCs w:val="24"/>
    </w:rPr>
  </w:style>
  <w:style w:type="paragraph" w:styleId="5">
    <w:name w:val="heading 4"/>
    <w:basedOn w:val="2"/>
    <w:next w:val="1"/>
    <w:qFormat/>
    <w:uiPriority w:val="0"/>
    <w:pPr>
      <w:numPr>
        <w:ilvl w:val="3"/>
      </w:numPr>
      <w:outlineLvl w:val="3"/>
    </w:pPr>
    <w:rPr>
      <w:b w:val="0"/>
      <w:sz w:val="20"/>
    </w:rPr>
  </w:style>
  <w:style w:type="paragraph" w:styleId="6">
    <w:name w:val="heading 5"/>
    <w:basedOn w:val="1"/>
    <w:next w:val="1"/>
    <w:qFormat/>
    <w:uiPriority w:val="0"/>
    <w:pPr>
      <w:numPr>
        <w:ilvl w:val="4"/>
        <w:numId w:val="1"/>
      </w:numPr>
      <w:spacing w:before="240" w:after="60"/>
      <w:outlineLvl w:val="4"/>
    </w:pPr>
    <w:rPr>
      <w:sz w:val="22"/>
    </w:rPr>
  </w:style>
  <w:style w:type="paragraph" w:styleId="7">
    <w:name w:val="heading 6"/>
    <w:basedOn w:val="1"/>
    <w:next w:val="1"/>
    <w:qFormat/>
    <w:uiPriority w:val="0"/>
    <w:pPr>
      <w:numPr>
        <w:ilvl w:val="5"/>
        <w:numId w:val="1"/>
      </w:numPr>
      <w:spacing w:before="240" w:after="60"/>
      <w:outlineLvl w:val="5"/>
    </w:pPr>
    <w:rPr>
      <w:i/>
      <w:sz w:val="22"/>
    </w:rPr>
  </w:style>
  <w:style w:type="paragraph" w:styleId="8">
    <w:name w:val="heading 7"/>
    <w:basedOn w:val="1"/>
    <w:next w:val="1"/>
    <w:qFormat/>
    <w:uiPriority w:val="0"/>
    <w:pPr>
      <w:numPr>
        <w:ilvl w:val="6"/>
        <w:numId w:val="1"/>
      </w:numPr>
      <w:spacing w:before="240" w:after="60"/>
      <w:outlineLvl w:val="6"/>
    </w:pPr>
  </w:style>
  <w:style w:type="paragraph" w:styleId="9">
    <w:name w:val="heading 8"/>
    <w:basedOn w:val="1"/>
    <w:next w:val="1"/>
    <w:qFormat/>
    <w:uiPriority w:val="0"/>
    <w:pPr>
      <w:numPr>
        <w:ilvl w:val="7"/>
        <w:numId w:val="1"/>
      </w:numPr>
      <w:spacing w:before="240" w:after="60"/>
      <w:outlineLvl w:val="7"/>
    </w:pPr>
    <w:rPr>
      <w:i/>
    </w:rPr>
  </w:style>
  <w:style w:type="paragraph" w:styleId="10">
    <w:name w:val="heading 9"/>
    <w:basedOn w:val="1"/>
    <w:next w:val="1"/>
    <w:qFormat/>
    <w:uiPriority w:val="0"/>
    <w:pPr>
      <w:numPr>
        <w:ilvl w:val="8"/>
        <w:numId w:val="1"/>
      </w:numPr>
      <w:spacing w:before="240" w:after="60"/>
      <w:outlineLvl w:val="8"/>
    </w:pPr>
    <w:rPr>
      <w:b/>
      <w:i/>
      <w:sz w:val="1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qFormat/>
    <w:uiPriority w:val="0"/>
    <w:pPr>
      <w:ind w:left="1200"/>
    </w:pPr>
    <w:rPr>
      <w:sz w:val="18"/>
    </w:rPr>
  </w:style>
  <w:style w:type="paragraph" w:styleId="12">
    <w:name w:val="Normal Indent"/>
    <w:basedOn w:val="1"/>
    <w:qFormat/>
    <w:uiPriority w:val="0"/>
    <w:pPr>
      <w:ind w:left="900" w:hanging="900"/>
    </w:pPr>
  </w:style>
  <w:style w:type="paragraph" w:styleId="13">
    <w:name w:val="Document Map"/>
    <w:basedOn w:val="1"/>
    <w:semiHidden/>
    <w:qFormat/>
    <w:uiPriority w:val="0"/>
    <w:pPr>
      <w:shd w:val="clear" w:color="auto" w:fill="000080"/>
    </w:pPr>
    <w:rPr>
      <w:rFonts w:ascii="Tahoma" w:hAnsi="Tahoma"/>
    </w:rPr>
  </w:style>
  <w:style w:type="paragraph" w:styleId="14">
    <w:name w:val="annotation text"/>
    <w:basedOn w:val="1"/>
    <w:link w:val="65"/>
    <w:qFormat/>
    <w:uiPriority w:val="0"/>
  </w:style>
  <w:style w:type="paragraph" w:styleId="15">
    <w:name w:val="Body Text"/>
    <w:basedOn w:val="1"/>
    <w:qFormat/>
    <w:uiPriority w:val="0"/>
    <w:pPr>
      <w:keepLines/>
      <w:spacing w:after="120"/>
      <w:ind w:left="720"/>
    </w:pPr>
  </w:style>
  <w:style w:type="paragraph" w:styleId="16">
    <w:name w:val="Body Text Indent"/>
    <w:basedOn w:val="1"/>
    <w:qFormat/>
    <w:uiPriority w:val="0"/>
    <w:pPr>
      <w:ind w:left="720"/>
    </w:pPr>
    <w:rPr>
      <w:i/>
      <w:color w:val="0000FF"/>
      <w:u w:val="single"/>
    </w:rPr>
  </w:style>
  <w:style w:type="paragraph" w:styleId="17">
    <w:name w:val="toc 5"/>
    <w:basedOn w:val="1"/>
    <w:next w:val="1"/>
    <w:semiHidden/>
    <w:qFormat/>
    <w:uiPriority w:val="0"/>
    <w:pPr>
      <w:ind w:left="800"/>
    </w:pPr>
    <w:rPr>
      <w:sz w:val="18"/>
    </w:rPr>
  </w:style>
  <w:style w:type="paragraph" w:styleId="18">
    <w:name w:val="toc 3"/>
    <w:basedOn w:val="1"/>
    <w:next w:val="1"/>
    <w:semiHidden/>
    <w:qFormat/>
    <w:uiPriority w:val="0"/>
    <w:pPr>
      <w:ind w:left="400"/>
    </w:pPr>
    <w:rPr>
      <w:i/>
    </w:rPr>
  </w:style>
  <w:style w:type="paragraph" w:styleId="19">
    <w:name w:val="toc 8"/>
    <w:basedOn w:val="1"/>
    <w:next w:val="1"/>
    <w:semiHidden/>
    <w:qFormat/>
    <w:uiPriority w:val="0"/>
    <w:pPr>
      <w:ind w:left="1400"/>
    </w:pPr>
    <w:rPr>
      <w:sz w:val="18"/>
    </w:rPr>
  </w:style>
  <w:style w:type="paragraph" w:styleId="20">
    <w:name w:val="Date"/>
    <w:basedOn w:val="1"/>
    <w:next w:val="1"/>
    <w:qFormat/>
    <w:uiPriority w:val="0"/>
    <w:pPr>
      <w:spacing w:line="240" w:lineRule="auto"/>
      <w:ind w:left="100" w:leftChars="2500"/>
      <w:jc w:val="both"/>
    </w:pPr>
    <w:rPr>
      <w:kern w:val="2"/>
      <w:szCs w:val="24"/>
    </w:rPr>
  </w:style>
  <w:style w:type="paragraph" w:styleId="21">
    <w:name w:val="Body Text Indent 2"/>
    <w:basedOn w:val="1"/>
    <w:qFormat/>
    <w:uiPriority w:val="0"/>
    <w:pPr>
      <w:ind w:left="392" w:hanging="392"/>
    </w:pPr>
    <w:rPr>
      <w:rFonts w:ascii="宋体"/>
    </w:rPr>
  </w:style>
  <w:style w:type="paragraph" w:styleId="22">
    <w:name w:val="Balloon Text"/>
    <w:basedOn w:val="1"/>
    <w:semiHidden/>
    <w:qFormat/>
    <w:uiPriority w:val="0"/>
    <w:rPr>
      <w:sz w:val="18"/>
      <w:szCs w:val="18"/>
    </w:rPr>
  </w:style>
  <w:style w:type="paragraph" w:styleId="23">
    <w:name w:val="footer"/>
    <w:basedOn w:val="1"/>
    <w:qFormat/>
    <w:uiPriority w:val="0"/>
    <w:pPr>
      <w:tabs>
        <w:tab w:val="center" w:pos="4320"/>
        <w:tab w:val="right" w:pos="8640"/>
      </w:tabs>
    </w:pPr>
  </w:style>
  <w:style w:type="paragraph" w:styleId="24">
    <w:name w:val="header"/>
    <w:basedOn w:val="1"/>
    <w:qFormat/>
    <w:uiPriority w:val="0"/>
    <w:pPr>
      <w:tabs>
        <w:tab w:val="center" w:pos="4320"/>
        <w:tab w:val="right" w:pos="8640"/>
      </w:tabs>
    </w:pPr>
  </w:style>
  <w:style w:type="paragraph" w:styleId="25">
    <w:name w:val="toc 1"/>
    <w:basedOn w:val="1"/>
    <w:next w:val="1"/>
    <w:semiHidden/>
    <w:qFormat/>
    <w:uiPriority w:val="0"/>
    <w:pPr>
      <w:spacing w:before="120" w:after="120"/>
    </w:pPr>
    <w:rPr>
      <w:b/>
      <w:caps/>
    </w:rPr>
  </w:style>
  <w:style w:type="paragraph" w:styleId="26">
    <w:name w:val="toc 4"/>
    <w:basedOn w:val="1"/>
    <w:next w:val="1"/>
    <w:semiHidden/>
    <w:qFormat/>
    <w:uiPriority w:val="0"/>
    <w:pPr>
      <w:ind w:left="600"/>
    </w:pPr>
    <w:rPr>
      <w:sz w:val="18"/>
    </w:rPr>
  </w:style>
  <w:style w:type="paragraph" w:styleId="27">
    <w:name w:val="Subtitle"/>
    <w:basedOn w:val="1"/>
    <w:qFormat/>
    <w:uiPriority w:val="0"/>
    <w:pPr>
      <w:spacing w:after="60"/>
      <w:jc w:val="center"/>
    </w:pPr>
    <w:rPr>
      <w:rFonts w:ascii="Arial" w:hAnsi="Arial"/>
      <w:i/>
      <w:sz w:val="36"/>
      <w:lang w:val="en-AU"/>
    </w:rPr>
  </w:style>
  <w:style w:type="paragraph" w:styleId="28">
    <w:name w:val="footnote text"/>
    <w:basedOn w:val="1"/>
    <w:semiHidden/>
    <w:qFormat/>
    <w:uiPriority w:val="0"/>
    <w:pPr>
      <w:keepNext/>
      <w:keepLines/>
      <w:pBdr>
        <w:bottom w:val="single" w:color="000000" w:sz="6" w:space="0"/>
      </w:pBdr>
      <w:spacing w:before="40" w:after="40"/>
      <w:ind w:left="360" w:hanging="360"/>
    </w:pPr>
    <w:rPr>
      <w:rFonts w:ascii="Helvetica" w:hAnsi="Helvetica"/>
      <w:sz w:val="16"/>
    </w:rPr>
  </w:style>
  <w:style w:type="paragraph" w:styleId="29">
    <w:name w:val="toc 6"/>
    <w:basedOn w:val="1"/>
    <w:next w:val="1"/>
    <w:semiHidden/>
    <w:qFormat/>
    <w:uiPriority w:val="0"/>
    <w:pPr>
      <w:ind w:left="1000"/>
    </w:pPr>
    <w:rPr>
      <w:sz w:val="18"/>
    </w:rPr>
  </w:style>
  <w:style w:type="paragraph" w:styleId="30">
    <w:name w:val="Body Text Indent 3"/>
    <w:basedOn w:val="1"/>
    <w:qFormat/>
    <w:uiPriority w:val="0"/>
    <w:pPr>
      <w:ind w:left="360"/>
    </w:pPr>
    <w:rPr>
      <w:rFonts w:ascii="宋体"/>
      <w:sz w:val="22"/>
    </w:rPr>
  </w:style>
  <w:style w:type="paragraph" w:styleId="31">
    <w:name w:val="toc 2"/>
    <w:basedOn w:val="1"/>
    <w:next w:val="1"/>
    <w:semiHidden/>
    <w:qFormat/>
    <w:uiPriority w:val="0"/>
    <w:pPr>
      <w:ind w:left="200"/>
    </w:pPr>
    <w:rPr>
      <w:smallCaps/>
    </w:rPr>
  </w:style>
  <w:style w:type="paragraph" w:styleId="32">
    <w:name w:val="toc 9"/>
    <w:basedOn w:val="1"/>
    <w:next w:val="1"/>
    <w:semiHidden/>
    <w:qFormat/>
    <w:uiPriority w:val="0"/>
    <w:pPr>
      <w:ind w:left="1600"/>
    </w:pPr>
    <w:rPr>
      <w:sz w:val="18"/>
    </w:rPr>
  </w:style>
  <w:style w:type="paragraph" w:styleId="33">
    <w:name w:val="Body Text 2"/>
    <w:basedOn w:val="1"/>
    <w:qFormat/>
    <w:uiPriority w:val="0"/>
    <w:rPr>
      <w:i/>
      <w:color w:val="0000FF"/>
    </w:rPr>
  </w:style>
  <w:style w:type="paragraph" w:styleId="34">
    <w:name w:val="Title"/>
    <w:basedOn w:val="1"/>
    <w:next w:val="1"/>
    <w:qFormat/>
    <w:uiPriority w:val="0"/>
    <w:pPr>
      <w:spacing w:line="240" w:lineRule="auto"/>
      <w:jc w:val="center"/>
    </w:pPr>
    <w:rPr>
      <w:rFonts w:ascii="Arial" w:hAnsi="Arial"/>
      <w:b/>
      <w:sz w:val="36"/>
    </w:rPr>
  </w:style>
  <w:style w:type="paragraph" w:styleId="35">
    <w:name w:val="annotation subject"/>
    <w:basedOn w:val="14"/>
    <w:next w:val="14"/>
    <w:link w:val="64"/>
    <w:qFormat/>
    <w:uiPriority w:val="0"/>
    <w:rPr>
      <w:b/>
      <w:bCs/>
    </w:rPr>
  </w:style>
  <w:style w:type="table" w:styleId="37">
    <w:name w:val="Table Grid"/>
    <w:basedOn w:val="36"/>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qFormat/>
    <w:uiPriority w:val="0"/>
    <w:rPr>
      <w:b/>
      <w:bCs/>
    </w:rPr>
  </w:style>
  <w:style w:type="character" w:styleId="40">
    <w:name w:val="page number"/>
    <w:basedOn w:val="38"/>
    <w:qFormat/>
    <w:uiPriority w:val="0"/>
  </w:style>
  <w:style w:type="character" w:styleId="41">
    <w:name w:val="FollowedHyperlink"/>
    <w:qFormat/>
    <w:uiPriority w:val="0"/>
    <w:rPr>
      <w:color w:val="800080"/>
      <w:u w:val="single"/>
    </w:rPr>
  </w:style>
  <w:style w:type="character" w:styleId="42">
    <w:name w:val="Hyperlink"/>
    <w:qFormat/>
    <w:uiPriority w:val="0"/>
    <w:rPr>
      <w:color w:val="0000FF"/>
      <w:u w:val="single"/>
    </w:rPr>
  </w:style>
  <w:style w:type="character" w:styleId="43">
    <w:name w:val="annotation reference"/>
    <w:qFormat/>
    <w:uiPriority w:val="0"/>
    <w:rPr>
      <w:sz w:val="21"/>
      <w:szCs w:val="21"/>
    </w:rPr>
  </w:style>
  <w:style w:type="character" w:styleId="44">
    <w:name w:val="footnote reference"/>
    <w:semiHidden/>
    <w:qFormat/>
    <w:uiPriority w:val="0"/>
    <w:rPr>
      <w:sz w:val="20"/>
      <w:vertAlign w:val="superscript"/>
    </w:rPr>
  </w:style>
  <w:style w:type="paragraph" w:customStyle="1" w:styleId="45">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46">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7">
    <w:name w:val="WPSOffice手动目录 1"/>
    <w:qFormat/>
    <w:uiPriority w:val="0"/>
    <w:rPr>
      <w:rFonts w:asciiTheme="minorHAnsi" w:hAnsiTheme="minorHAnsi" w:eastAsiaTheme="minorEastAsia" w:cstheme="minorBidi"/>
      <w:lang w:val="en-US" w:eastAsia="zh-CN" w:bidi="ar-SA"/>
    </w:rPr>
  </w:style>
  <w:style w:type="paragraph" w:customStyle="1" w:styleId="48">
    <w:name w:val="Comment"/>
    <w:basedOn w:val="1"/>
    <w:qFormat/>
    <w:uiPriority w:val="0"/>
    <w:pPr>
      <w:widowControl/>
      <w:spacing w:after="120" w:line="240" w:lineRule="auto"/>
    </w:pPr>
    <w:rPr>
      <w:i/>
      <w:color w:val="000080"/>
      <w:sz w:val="22"/>
    </w:rPr>
  </w:style>
  <w:style w:type="paragraph" w:customStyle="1" w:styleId="49">
    <w:name w:val="Paragraph3"/>
    <w:basedOn w:val="1"/>
    <w:qFormat/>
    <w:uiPriority w:val="0"/>
    <w:pPr>
      <w:spacing w:before="80" w:line="240" w:lineRule="auto"/>
      <w:ind w:left="1530"/>
      <w:jc w:val="both"/>
    </w:pPr>
  </w:style>
  <w:style w:type="paragraph" w:customStyle="1" w:styleId="50">
    <w:name w:val="Bullet1"/>
    <w:basedOn w:val="1"/>
    <w:qFormat/>
    <w:uiPriority w:val="0"/>
    <w:pPr>
      <w:ind w:left="720" w:hanging="432"/>
    </w:pPr>
  </w:style>
  <w:style w:type="paragraph" w:customStyle="1" w:styleId="51">
    <w:name w:val="InfoBlue"/>
    <w:basedOn w:val="1"/>
    <w:next w:val="15"/>
    <w:qFormat/>
    <w:uiPriority w:val="0"/>
    <w:pPr>
      <w:tabs>
        <w:tab w:val="left" w:pos="882"/>
      </w:tabs>
      <w:spacing w:before="120" w:after="120"/>
      <w:ind w:left="392" w:firstLine="8"/>
    </w:pPr>
    <w:rPr>
      <w:rFonts w:ascii="Arial" w:hAnsi="Arial"/>
      <w:color w:val="0000FF"/>
    </w:rPr>
  </w:style>
  <w:style w:type="paragraph" w:customStyle="1" w:styleId="52">
    <w:name w:val="Paragraph4"/>
    <w:basedOn w:val="1"/>
    <w:qFormat/>
    <w:uiPriority w:val="0"/>
    <w:pPr>
      <w:spacing w:before="80" w:line="240" w:lineRule="auto"/>
      <w:ind w:left="2250"/>
      <w:jc w:val="both"/>
    </w:pPr>
  </w:style>
  <w:style w:type="paragraph" w:customStyle="1" w:styleId="53">
    <w:name w:val="Paragraph2"/>
    <w:basedOn w:val="1"/>
    <w:qFormat/>
    <w:uiPriority w:val="0"/>
    <w:pPr>
      <w:spacing w:before="80"/>
      <w:ind w:left="720"/>
      <w:jc w:val="both"/>
    </w:pPr>
    <w:rPr>
      <w:color w:val="000000"/>
      <w:lang w:val="en-AU"/>
    </w:rPr>
  </w:style>
  <w:style w:type="paragraph" w:customStyle="1" w:styleId="54">
    <w:name w:val="HD标题3"/>
    <w:basedOn w:val="1"/>
    <w:qFormat/>
    <w:uiPriority w:val="0"/>
    <w:pPr>
      <w:spacing w:before="360" w:line="480" w:lineRule="atLeast"/>
      <w:jc w:val="both"/>
    </w:pPr>
    <w:rPr>
      <w:rFonts w:eastAsia="黑体"/>
      <w:b/>
      <w:kern w:val="2"/>
      <w:sz w:val="28"/>
    </w:rPr>
  </w:style>
  <w:style w:type="paragraph" w:customStyle="1" w:styleId="55">
    <w:name w:val="Main Title"/>
    <w:basedOn w:val="1"/>
    <w:qFormat/>
    <w:uiPriority w:val="0"/>
    <w:pPr>
      <w:spacing w:before="480" w:after="60" w:line="240" w:lineRule="auto"/>
      <w:jc w:val="center"/>
    </w:pPr>
    <w:rPr>
      <w:rFonts w:ascii="Arial" w:hAnsi="Arial"/>
      <w:b/>
      <w:kern w:val="28"/>
      <w:sz w:val="32"/>
    </w:rPr>
  </w:style>
  <w:style w:type="paragraph" w:customStyle="1" w:styleId="56">
    <w:name w:val="注释"/>
    <w:basedOn w:val="1"/>
    <w:qFormat/>
    <w:uiPriority w:val="0"/>
    <w:rPr>
      <w:color w:val="0000FF"/>
    </w:rPr>
  </w:style>
  <w:style w:type="paragraph" w:customStyle="1" w:styleId="57">
    <w:name w:val="Bullet"/>
    <w:basedOn w:val="1"/>
    <w:qFormat/>
    <w:uiPriority w:val="0"/>
    <w:pPr>
      <w:widowControl/>
      <w:tabs>
        <w:tab w:val="left" w:pos="720"/>
      </w:tabs>
      <w:spacing w:before="120" w:line="240" w:lineRule="auto"/>
      <w:ind w:left="720" w:right="360"/>
      <w:jc w:val="both"/>
    </w:pPr>
    <w:rPr>
      <w:rFonts w:ascii="Book Antiqua" w:hAnsi="Book Antiqua"/>
    </w:rPr>
  </w:style>
  <w:style w:type="paragraph" w:customStyle="1" w:styleId="58">
    <w:name w:val="Body"/>
    <w:basedOn w:val="1"/>
    <w:qFormat/>
    <w:uiPriority w:val="0"/>
    <w:pPr>
      <w:widowControl/>
      <w:spacing w:before="120" w:line="240" w:lineRule="auto"/>
      <w:jc w:val="both"/>
    </w:pPr>
    <w:rPr>
      <w:rFonts w:ascii="Book Antiqua" w:hAnsi="Book Antiqua"/>
      <w:lang w:eastAsia="en-US"/>
    </w:rPr>
  </w:style>
  <w:style w:type="paragraph" w:customStyle="1" w:styleId="59">
    <w:name w:val="HD正文1"/>
    <w:basedOn w:val="1"/>
    <w:qFormat/>
    <w:uiPriority w:val="0"/>
    <w:pPr>
      <w:spacing w:line="440" w:lineRule="atLeast"/>
      <w:ind w:firstLine="540"/>
      <w:jc w:val="both"/>
    </w:pPr>
    <w:rPr>
      <w:kern w:val="2"/>
      <w:sz w:val="24"/>
    </w:rPr>
  </w:style>
  <w:style w:type="paragraph" w:customStyle="1" w:styleId="60">
    <w:name w:val="Paragraph1"/>
    <w:basedOn w:val="1"/>
    <w:qFormat/>
    <w:uiPriority w:val="0"/>
    <w:pPr>
      <w:spacing w:before="80" w:line="240" w:lineRule="auto"/>
      <w:jc w:val="both"/>
    </w:pPr>
  </w:style>
  <w:style w:type="paragraph" w:customStyle="1" w:styleId="61">
    <w:name w:val="Tabletext"/>
    <w:basedOn w:val="1"/>
    <w:qFormat/>
    <w:uiPriority w:val="0"/>
    <w:pPr>
      <w:keepLines/>
      <w:spacing w:after="120"/>
    </w:pPr>
  </w:style>
  <w:style w:type="paragraph" w:customStyle="1" w:styleId="62">
    <w:name w:val="Bullet2"/>
    <w:basedOn w:val="1"/>
    <w:qFormat/>
    <w:uiPriority w:val="0"/>
    <w:pPr>
      <w:ind w:left="1440" w:hanging="360"/>
    </w:pPr>
    <w:rPr>
      <w:color w:val="000080"/>
    </w:rPr>
  </w:style>
  <w:style w:type="paragraph" w:customStyle="1" w:styleId="63">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64">
    <w:name w:val="批注主题 字符"/>
    <w:link w:val="35"/>
    <w:qFormat/>
    <w:uiPriority w:val="0"/>
    <w:rPr>
      <w:b/>
      <w:bCs/>
      <w:sz w:val="21"/>
    </w:rPr>
  </w:style>
  <w:style w:type="character" w:customStyle="1" w:styleId="65">
    <w:name w:val="批注文字 字符"/>
    <w:link w:val="14"/>
    <w:qFormat/>
    <w:uiPriority w:val="0"/>
    <w:rPr>
      <w:sz w:val="21"/>
    </w:rPr>
  </w:style>
  <w:style w:type="paragraph" w:styleId="66">
    <w:name w:val="List Paragraph"/>
    <w:basedOn w:val="1"/>
    <w:qFormat/>
    <w:uiPriority w:val="34"/>
    <w:pPr>
      <w:ind w:firstLine="420" w:firstLineChars="200"/>
    </w:pPr>
  </w:style>
  <w:style w:type="character" w:customStyle="1" w:styleId="67">
    <w:name w:val="正文文本 + MingLiU"/>
    <w:qFormat/>
    <w:uiPriority w:val="0"/>
    <w:rPr>
      <w:rFonts w:ascii="MingLiU" w:hAnsi="MingLiU" w:eastAsia="MingLiU" w:cs="MingLiU"/>
      <w:color w:val="000000"/>
      <w:spacing w:val="0"/>
      <w:w w:val="100"/>
      <w:position w:val="0"/>
      <w:sz w:val="13"/>
      <w:szCs w:val="13"/>
      <w:u w:val="none"/>
      <w:lang w:val="zh-TW"/>
    </w:rPr>
  </w:style>
  <w:style w:type="character" w:customStyle="1" w:styleId="68">
    <w:name w:val="正文文本3"/>
    <w:qFormat/>
    <w:uiPriority w:val="0"/>
    <w:rPr>
      <w:rFonts w:ascii="Arial Unicode MS" w:hAnsi="Arial Unicode MS" w:eastAsia="Arial Unicode MS" w:cs="Arial Unicode MS"/>
      <w:color w:val="000000"/>
      <w:spacing w:val="0"/>
      <w:w w:val="100"/>
      <w:position w:val="0"/>
      <w:sz w:val="13"/>
      <w:szCs w:val="13"/>
      <w:u w:val="none"/>
      <w:lang w:val="en-US"/>
    </w:rPr>
  </w:style>
  <w:style w:type="paragraph" w:styleId="69">
    <w:name w:val="No Spacing"/>
    <w:basedOn w:val="1"/>
    <w:qFormat/>
    <w:uiPriority w:val="1"/>
    <w:pPr>
      <w:spacing w:line="240" w:lineRule="auto"/>
      <w:ind w:firstLine="0" w:firstLineChars="0"/>
      <w:jc w:val="center"/>
    </w:pPr>
    <w:rPr>
      <w:sz w:val="21"/>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O9000\&#20449;&#28304;&#21672;&#35759;\&#21508;&#31181;&#27169;&#26495;\&#25991;&#26723;&#27169;&#26495;(ISO)1.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文档模板(ISO)1.1.dot</Template>
  <Company>mzhx</Company>
  <Pages>11</Pages>
  <Words>2906</Words>
  <Characters>3680</Characters>
  <Lines>20</Lines>
  <Paragraphs>11</Paragraphs>
  <TotalTime>1</TotalTime>
  <ScaleCrop>false</ScaleCrop>
  <LinksUpToDate>false</LinksUpToDate>
  <CharactersWithSpaces>3808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2020-08-20T15:17:00Z</dcterms:created>
  <dc:creator>renzt</dc:creator>
  <cp:lastModifiedBy>Administrator</cp:lastModifiedBy>
  <cp:lastPrinted>2018-05-31T02:20:00Z</cp:lastPrinted>
  <dcterms:modified xsi:type="dcterms:W3CDTF">2023-04-19T07:15:29Z</dcterms:modified>
  <dc:title>质量记录控制程序</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版本号">
    <vt:lpwstr>&lt;版本号&gt;</vt:lpwstr>
  </property>
  <property fmtid="{D5CDD505-2E9C-101B-9397-08002B2CF9AE}" pid="3" name="受控状态">
    <vt:lpwstr>&lt;受控状态&gt;</vt:lpwstr>
  </property>
  <property fmtid="{D5CDD505-2E9C-101B-9397-08002B2CF9AE}" pid="4" name="文件编号">
    <vt:lpwstr>&lt;文件编号&gt;</vt:lpwstr>
  </property>
  <property fmtid="{D5CDD505-2E9C-101B-9397-08002B2CF9AE}" pid="5" name="KSOProductBuildVer">
    <vt:lpwstr>2052-11.1.0.14036</vt:lpwstr>
  </property>
  <property fmtid="{D5CDD505-2E9C-101B-9397-08002B2CF9AE}" pid="6" name="审核1">
    <vt:lpwstr>杨超</vt:lpwstr>
  </property>
  <property fmtid="{D5CDD505-2E9C-101B-9397-08002B2CF9AE}" pid="7" name="批准1">
    <vt:lpwstr>韩强</vt:lpwstr>
  </property>
  <property fmtid="{D5CDD505-2E9C-101B-9397-08002B2CF9AE}" pid="8" name="编制1">
    <vt:lpwstr>李洋</vt:lpwstr>
  </property>
  <property fmtid="{D5CDD505-2E9C-101B-9397-08002B2CF9AE}" pid="9" name="批准1日期">
    <vt:lpwstr>2021-11-10</vt:lpwstr>
  </property>
  <property fmtid="{D5CDD505-2E9C-101B-9397-08002B2CF9AE}" pid="10" name="批准1日期1">
    <vt:lpwstr> </vt:lpwstr>
  </property>
  <property fmtid="{D5CDD505-2E9C-101B-9397-08002B2CF9AE}" pid="11" name="ICV">
    <vt:lpwstr>C88B81A398C64743A4F46F74684CE946</vt:lpwstr>
  </property>
</Properties>
</file>