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EF149" w14:textId="22A9E146" w:rsidR="003B2F40" w:rsidRDefault="0017528A">
      <w:pPr>
        <w:tabs>
          <w:tab w:val="left" w:pos="8460"/>
        </w:tabs>
        <w:spacing w:line="400" w:lineRule="exact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文件编号：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DOCPROPERTY </w:instrText>
      </w:r>
      <w:r>
        <w:rPr>
          <w:rFonts w:ascii="Times New Roman" w:hAnsi="Times New Roman" w:cs="Times New Roman"/>
          <w:sz w:val="24"/>
          <w:szCs w:val="24"/>
        </w:rPr>
        <w:instrText>文件编号</w:instrText>
      </w:r>
      <w:r>
        <w:rPr>
          <w:rFonts w:ascii="Times New Roman" w:hAnsi="Times New Roman" w:cs="Times New Roman"/>
          <w:sz w:val="24"/>
          <w:szCs w:val="24"/>
        </w:rPr>
        <w:instrText xml:space="preserve">1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GY/INMAI-DT-200-JG-0025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4BB5BB5" w14:textId="652C4F99" w:rsidR="003B2F40" w:rsidRDefault="0017528A">
      <w:pPr>
        <w:spacing w:line="400" w:lineRule="exact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本</w:t>
      </w:r>
      <w:r>
        <w:rPr>
          <w:rFonts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号：</w:t>
      </w:r>
      <w:r>
        <w:rPr>
          <w:rFonts w:ascii="Times New Roman" w:hAnsi="Times New Roman" w:cs="Times New Roman" w:hint="eastAsia"/>
          <w:sz w:val="24"/>
          <w:szCs w:val="24"/>
        </w:rPr>
        <w:t>V</w:t>
      </w:r>
      <w:r>
        <w:rPr>
          <w:rFonts w:ascii="Times New Roman" w:hAnsi="Times New Roman" w:cs="Times New Roman" w:hint="eastAsia"/>
          <w:sz w:val="24"/>
          <w:szCs w:val="24"/>
        </w:rPr>
        <w:fldChar w:fldCharType="begin"/>
      </w:r>
      <w:r>
        <w:rPr>
          <w:rFonts w:ascii="Times New Roman" w:hAnsi="Times New Roman" w:cs="Times New Roman" w:hint="eastAsia"/>
          <w:sz w:val="24"/>
          <w:szCs w:val="24"/>
        </w:rPr>
        <w:instrText xml:space="preserve"> DOCPROPERTY </w:instrText>
      </w:r>
      <w:r>
        <w:rPr>
          <w:rFonts w:ascii="Times New Roman" w:hAnsi="Times New Roman" w:cs="Times New Roman" w:hint="eastAsia"/>
          <w:sz w:val="24"/>
          <w:szCs w:val="24"/>
        </w:rPr>
        <w:instrText>版本号</w:instrText>
      </w:r>
      <w:r>
        <w:rPr>
          <w:rFonts w:ascii="Times New Roman" w:hAnsi="Times New Roman" w:cs="Times New Roman" w:hint="eastAsia"/>
          <w:sz w:val="24"/>
          <w:szCs w:val="24"/>
        </w:rPr>
        <w:instrText xml:space="preserve">1 \* MERGEFORMAT </w:instrText>
      </w:r>
      <w:r>
        <w:rPr>
          <w:rFonts w:ascii="Times New Roman" w:hAnsi="Times New Roman" w:cs="Times New Roman" w:hint="eastAsia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1.0</w:t>
      </w:r>
      <w:r>
        <w:rPr>
          <w:rFonts w:ascii="Times New Roman" w:hAnsi="Times New Roman" w:cs="Times New Roman" w:hint="eastAsia"/>
          <w:sz w:val="24"/>
          <w:szCs w:val="24"/>
        </w:rPr>
        <w:fldChar w:fldCharType="end"/>
      </w:r>
    </w:p>
    <w:p w14:paraId="22B9EE98" w14:textId="77777777" w:rsidR="003B2F40" w:rsidRDefault="003B2F40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14:paraId="52030DC4" w14:textId="77777777" w:rsidR="003B2F40" w:rsidRDefault="003B2F40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14:paraId="5A33FC28" w14:textId="77777777" w:rsidR="003B2F40" w:rsidRDefault="003B2F40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14:paraId="175D7036" w14:textId="77777777" w:rsidR="003B2F40" w:rsidRDefault="003B2F40">
      <w:pPr>
        <w:tabs>
          <w:tab w:val="left" w:pos="8190"/>
        </w:tabs>
        <w:spacing w:line="300" w:lineRule="auto"/>
        <w:rPr>
          <w:rFonts w:ascii="Times New Roman" w:hAnsi="Times New Roman" w:cs="Times New Roman"/>
          <w:sz w:val="48"/>
          <w:szCs w:val="48"/>
        </w:rPr>
      </w:pPr>
    </w:p>
    <w:p w14:paraId="76A68DBF" w14:textId="77777777" w:rsidR="003B2F40" w:rsidRDefault="0017528A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智能供电分配单元</w:t>
      </w:r>
    </w:p>
    <w:p w14:paraId="6E98D930" w14:textId="77777777" w:rsidR="003B2F40" w:rsidRDefault="0017528A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DT-PDU-01</w:t>
      </w:r>
    </w:p>
    <w:p w14:paraId="78D0E991" w14:textId="77777777" w:rsidR="003B2F40" w:rsidRDefault="0017528A">
      <w:pPr>
        <w:tabs>
          <w:tab w:val="left" w:pos="8190"/>
        </w:tabs>
        <w:spacing w:line="300" w:lineRule="auto"/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技术需求</w:t>
      </w:r>
    </w:p>
    <w:p w14:paraId="019D4582" w14:textId="77777777" w:rsidR="003B2F40" w:rsidRDefault="003B2F40">
      <w:pPr>
        <w:spacing w:line="300" w:lineRule="auto"/>
        <w:jc w:val="center"/>
        <w:rPr>
          <w:rFonts w:ascii="Times New Roman" w:hAnsi="Times New Roman" w:cs="Times New Roman"/>
        </w:rPr>
      </w:pPr>
    </w:p>
    <w:p w14:paraId="09803A03" w14:textId="77777777" w:rsidR="003B2F40" w:rsidRDefault="003B2F40"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14:paraId="173E37E5" w14:textId="77777777" w:rsidR="003B2F40" w:rsidRDefault="003B2F40"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14:paraId="48F31103" w14:textId="77777777" w:rsidR="003B2F40" w:rsidRDefault="003B2F40"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14:paraId="2FE086DB" w14:textId="60C8901E" w:rsidR="003B2F40" w:rsidRDefault="0017528A"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编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制：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编制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 w:hint="eastAsia"/>
          <w:b/>
          <w:spacing w:val="20"/>
          <w:sz w:val="28"/>
          <w:szCs w:val="28"/>
        </w:rPr>
        <w:t>刘文龙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 w14:paraId="53A24AC9" w14:textId="03D92621" w:rsidR="003B2F40" w:rsidRDefault="0017528A"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审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核：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审核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 w:hint="eastAsia"/>
          <w:b/>
          <w:spacing w:val="20"/>
          <w:sz w:val="28"/>
          <w:szCs w:val="28"/>
        </w:rPr>
        <w:t>杨超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 w14:paraId="141BE8F3" w14:textId="3E9B3906" w:rsidR="003B2F40" w:rsidRDefault="0017528A"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批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准：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批准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 w:hint="eastAsia"/>
          <w:b/>
          <w:spacing w:val="20"/>
          <w:sz w:val="28"/>
          <w:szCs w:val="28"/>
        </w:rPr>
        <w:t>韩强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 w14:paraId="0DC46349" w14:textId="42CE837D" w:rsidR="003B2F40" w:rsidRDefault="0017528A">
      <w:pPr>
        <w:spacing w:line="300" w:lineRule="auto"/>
        <w:ind w:firstLine="2960"/>
        <w:rPr>
          <w:rFonts w:ascii="Times New Roman" w:eastAsia="宋体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批准日期：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批准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1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日期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2021-12-22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 w14:paraId="4221930E" w14:textId="77777777" w:rsidR="003B2F40" w:rsidRDefault="003B2F40"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1D134805" w14:textId="77777777" w:rsidR="003B2F40" w:rsidRDefault="003B2F40">
      <w:pPr>
        <w:spacing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07BEA9AF" w14:textId="77777777" w:rsidR="003B2F40" w:rsidRDefault="003B2F40">
      <w:pPr>
        <w:spacing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38804517" w14:textId="77777777" w:rsidR="003B2F40" w:rsidRDefault="003B2F40">
      <w:pPr>
        <w:spacing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2BE744C5" w14:textId="77777777" w:rsidR="003B2F40" w:rsidRDefault="0017528A">
      <w:pPr>
        <w:tabs>
          <w:tab w:val="left" w:pos="8190"/>
        </w:tabs>
        <w:spacing w:line="300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北京铁科英迈技术有限公司</w:t>
      </w:r>
    </w:p>
    <w:p w14:paraId="624602FF" w14:textId="4AD1C438" w:rsidR="003B2F40" w:rsidRDefault="0017528A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fldChar w:fldCharType="begin"/>
      </w:r>
      <w:r>
        <w:rPr>
          <w:rFonts w:ascii="Times New Roman" w:eastAsia="黑体" w:hAnsi="Times New Roman" w:cs="Times New Roman"/>
          <w:b/>
          <w:sz w:val="24"/>
          <w:szCs w:val="24"/>
        </w:rPr>
        <w:instrText xml:space="preserve"> DOCPROPERTY </w:instrText>
      </w:r>
      <w:r>
        <w:rPr>
          <w:rFonts w:ascii="Times New Roman" w:eastAsia="黑体" w:hAnsi="Times New Roman" w:cs="Times New Roman"/>
          <w:b/>
          <w:sz w:val="24"/>
          <w:szCs w:val="24"/>
        </w:rPr>
        <w:instrText>批准</w:instrText>
      </w:r>
      <w:r>
        <w:rPr>
          <w:rFonts w:ascii="Times New Roman" w:eastAsia="黑体" w:hAnsi="Times New Roman" w:cs="Times New Roman"/>
          <w:b/>
          <w:sz w:val="24"/>
          <w:szCs w:val="24"/>
        </w:rPr>
        <w:instrText>1</w:instrText>
      </w:r>
      <w:r>
        <w:rPr>
          <w:rFonts w:ascii="Times New Roman" w:eastAsia="黑体" w:hAnsi="Times New Roman" w:cs="Times New Roman"/>
          <w:b/>
          <w:sz w:val="24"/>
          <w:szCs w:val="24"/>
        </w:rPr>
        <w:instrText>日期</w:instrText>
      </w:r>
      <w:r>
        <w:rPr>
          <w:rFonts w:ascii="Times New Roman" w:eastAsia="黑体" w:hAnsi="Times New Roman" w:cs="Times New Roman"/>
          <w:b/>
          <w:sz w:val="24"/>
          <w:szCs w:val="24"/>
        </w:rPr>
        <w:instrText xml:space="preserve"> \* MERGEFORMAT </w:instrText>
      </w:r>
      <w:r>
        <w:rPr>
          <w:rFonts w:ascii="Times New Roman" w:eastAsia="黑体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黑体" w:hAnsi="Times New Roman" w:cs="Times New Roman"/>
          <w:b/>
          <w:sz w:val="24"/>
          <w:szCs w:val="24"/>
        </w:rPr>
        <w:t>2021-12-22</w:t>
      </w:r>
      <w:r>
        <w:rPr>
          <w:rFonts w:ascii="Times New Roman" w:eastAsia="黑体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黑体" w:hAnsi="Times New Roman" w:cs="Times New Roman"/>
          <w:b/>
          <w:sz w:val="24"/>
          <w:szCs w:val="24"/>
        </w:rPr>
        <w:t>发布</w:t>
      </w:r>
    </w:p>
    <w:p w14:paraId="32EDCAC7" w14:textId="77777777" w:rsidR="003B2F40" w:rsidRDefault="003B2F40">
      <w:pPr>
        <w:jc w:val="center"/>
        <w:rPr>
          <w:rFonts w:ascii="Times New Roman" w:hAnsi="Times New Roman" w:cs="Times New Roman"/>
        </w:rPr>
        <w:sectPr w:rsidR="003B2F40">
          <w:headerReference w:type="default" r:id="rId8"/>
          <w:footerReference w:type="even" r:id="rId9"/>
          <w:footerReference w:type="default" r:id="rId10"/>
          <w:pgSz w:w="11907" w:h="16840"/>
          <w:pgMar w:top="1571" w:right="1191" w:bottom="1247" w:left="1191" w:header="851" w:footer="567" w:gutter="567"/>
          <w:cols w:space="720"/>
          <w:titlePg/>
          <w:docGrid w:linePitch="286" w:charSpace="535"/>
        </w:sectPr>
      </w:pPr>
    </w:p>
    <w:p w14:paraId="6788FB79" w14:textId="77777777" w:rsidR="003B2F40" w:rsidRDefault="0017528A">
      <w:pPr>
        <w:jc w:val="center"/>
        <w:rPr>
          <w:rFonts w:ascii="Times New Roman" w:eastAsia="仿宋_GB2312" w:hAnsi="Times New Roman" w:cs="Times New Roman"/>
          <w:b/>
          <w:bCs/>
          <w:sz w:val="32"/>
        </w:rPr>
      </w:pPr>
      <w:r>
        <w:rPr>
          <w:rFonts w:ascii="Times New Roman" w:eastAsia="仿宋_GB2312" w:hAnsi="Times New Roman" w:cs="Times New Roman"/>
          <w:b/>
          <w:bCs/>
          <w:sz w:val="32"/>
        </w:rPr>
        <w:lastRenderedPageBreak/>
        <w:t>变</w:t>
      </w:r>
      <w:r>
        <w:rPr>
          <w:rFonts w:ascii="Times New Roman" w:eastAsia="仿宋_GB2312" w:hAnsi="Times New Roman" w:cs="Times New Roman"/>
          <w:b/>
          <w:bCs/>
          <w:sz w:val="32"/>
        </w:rPr>
        <w:t xml:space="preserve">  </w:t>
      </w:r>
      <w:r>
        <w:rPr>
          <w:rFonts w:ascii="Times New Roman" w:eastAsia="仿宋_GB2312" w:hAnsi="Times New Roman" w:cs="Times New Roman"/>
          <w:b/>
          <w:bCs/>
          <w:sz w:val="32"/>
        </w:rPr>
        <w:t>更</w:t>
      </w:r>
      <w:r>
        <w:rPr>
          <w:rFonts w:ascii="Times New Roman" w:eastAsia="仿宋_GB2312" w:hAnsi="Times New Roman" w:cs="Times New Roman"/>
          <w:b/>
          <w:bCs/>
          <w:sz w:val="32"/>
        </w:rPr>
        <w:t xml:space="preserve">  </w:t>
      </w:r>
      <w:r>
        <w:rPr>
          <w:rFonts w:ascii="Times New Roman" w:eastAsia="仿宋_GB2312" w:hAnsi="Times New Roman" w:cs="Times New Roman"/>
          <w:b/>
          <w:bCs/>
          <w:sz w:val="32"/>
        </w:rPr>
        <w:t>记</w:t>
      </w:r>
      <w:r>
        <w:rPr>
          <w:rFonts w:ascii="Times New Roman" w:eastAsia="仿宋_GB2312" w:hAnsi="Times New Roman" w:cs="Times New Roman"/>
          <w:b/>
          <w:bCs/>
          <w:sz w:val="32"/>
        </w:rPr>
        <w:t xml:space="preserve">  </w:t>
      </w:r>
      <w:r>
        <w:rPr>
          <w:rFonts w:ascii="Times New Roman" w:eastAsia="仿宋_GB2312" w:hAnsi="Times New Roman" w:cs="Times New Roman"/>
          <w:b/>
          <w:bCs/>
          <w:sz w:val="32"/>
        </w:rPr>
        <w:t>录</w:t>
      </w:r>
    </w:p>
    <w:tbl>
      <w:tblPr>
        <w:tblW w:w="9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3456"/>
        <w:gridCol w:w="1444"/>
        <w:gridCol w:w="1343"/>
        <w:gridCol w:w="1319"/>
        <w:gridCol w:w="1164"/>
      </w:tblGrid>
      <w:tr w:rsidR="003B2F40" w14:paraId="00D87621" w14:textId="77777777">
        <w:trPr>
          <w:cantSplit/>
          <w:trHeight w:val="397"/>
          <w:jc w:val="center"/>
        </w:trPr>
        <w:tc>
          <w:tcPr>
            <w:tcW w:w="411" w:type="dxa"/>
            <w:shd w:val="clear" w:color="auto" w:fill="D9D9D9"/>
            <w:vAlign w:val="center"/>
          </w:tcPr>
          <w:p w14:paraId="0D24403B" w14:textId="77777777" w:rsidR="003B2F40" w:rsidRDefault="0017528A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序号</w:t>
            </w:r>
          </w:p>
        </w:tc>
        <w:tc>
          <w:tcPr>
            <w:tcW w:w="3456" w:type="dxa"/>
            <w:shd w:val="clear" w:color="auto" w:fill="D9D9D9"/>
            <w:vAlign w:val="center"/>
          </w:tcPr>
          <w:p w14:paraId="42C0C0CB" w14:textId="77777777" w:rsidR="003B2F40" w:rsidRDefault="0017528A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修改内容</w:t>
            </w:r>
          </w:p>
        </w:tc>
        <w:tc>
          <w:tcPr>
            <w:tcW w:w="1444" w:type="dxa"/>
            <w:shd w:val="clear" w:color="auto" w:fill="D9D9D9"/>
            <w:vAlign w:val="center"/>
          </w:tcPr>
          <w:p w14:paraId="77B10FC6" w14:textId="77777777" w:rsidR="003B2F40" w:rsidRDefault="0017528A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修改</w:t>
            </w:r>
            <w:r>
              <w:rPr>
                <w:rFonts w:ascii="Times New Roman" w:eastAsia="仿宋_GB2312" w:hAnsi="Times New Roman" w:cs="Times New Roman"/>
              </w:rPr>
              <w:t>/</w:t>
            </w:r>
            <w:r>
              <w:rPr>
                <w:rFonts w:ascii="Times New Roman" w:eastAsia="仿宋_GB2312" w:hAnsi="Times New Roman" w:cs="Times New Roman"/>
              </w:rPr>
              <w:t>日期</w:t>
            </w:r>
          </w:p>
        </w:tc>
        <w:tc>
          <w:tcPr>
            <w:tcW w:w="1343" w:type="dxa"/>
            <w:shd w:val="clear" w:color="auto" w:fill="D9D9D9"/>
            <w:vAlign w:val="center"/>
          </w:tcPr>
          <w:p w14:paraId="5EB70B93" w14:textId="77777777" w:rsidR="003B2F40" w:rsidRDefault="0017528A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审核</w:t>
            </w:r>
            <w:r>
              <w:rPr>
                <w:rFonts w:ascii="Times New Roman" w:eastAsia="仿宋_GB2312" w:hAnsi="Times New Roman" w:cs="Times New Roman"/>
              </w:rPr>
              <w:t>/</w:t>
            </w:r>
            <w:r>
              <w:rPr>
                <w:rFonts w:ascii="Times New Roman" w:eastAsia="仿宋_GB2312" w:hAnsi="Times New Roman" w:cs="Times New Roman"/>
              </w:rPr>
              <w:t>日期</w:t>
            </w:r>
          </w:p>
        </w:tc>
        <w:tc>
          <w:tcPr>
            <w:tcW w:w="1319" w:type="dxa"/>
            <w:shd w:val="clear" w:color="auto" w:fill="D9D9D9"/>
            <w:vAlign w:val="center"/>
          </w:tcPr>
          <w:p w14:paraId="2F43EEEE" w14:textId="77777777" w:rsidR="003B2F40" w:rsidRDefault="0017528A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批准</w:t>
            </w:r>
            <w:r>
              <w:rPr>
                <w:rFonts w:ascii="Times New Roman" w:eastAsia="仿宋_GB2312" w:hAnsi="Times New Roman" w:cs="Times New Roman"/>
              </w:rPr>
              <w:t>/</w:t>
            </w:r>
            <w:r>
              <w:rPr>
                <w:rFonts w:ascii="Times New Roman" w:eastAsia="仿宋_GB2312" w:hAnsi="Times New Roman" w:cs="Times New Roman"/>
              </w:rPr>
              <w:t>日期</w:t>
            </w:r>
          </w:p>
        </w:tc>
        <w:tc>
          <w:tcPr>
            <w:tcW w:w="1164" w:type="dxa"/>
            <w:shd w:val="clear" w:color="auto" w:fill="D9D9D9"/>
            <w:vAlign w:val="center"/>
          </w:tcPr>
          <w:p w14:paraId="5C31E2D9" w14:textId="77777777" w:rsidR="003B2F40" w:rsidRDefault="0017528A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实施日期</w:t>
            </w:r>
          </w:p>
        </w:tc>
      </w:tr>
      <w:tr w:rsidR="003B2F40" w14:paraId="1C4B534F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0B38748F" w14:textId="77777777" w:rsidR="003B2F40" w:rsidRDefault="0017528A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</w:t>
            </w:r>
          </w:p>
        </w:tc>
        <w:tc>
          <w:tcPr>
            <w:tcW w:w="3456" w:type="dxa"/>
            <w:vAlign w:val="center"/>
          </w:tcPr>
          <w:p w14:paraId="0FDC37A5" w14:textId="77777777" w:rsidR="003B2F40" w:rsidRDefault="0017528A">
            <w:pPr>
              <w:spacing w:line="240" w:lineRule="auto"/>
              <w:jc w:val="both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根据研发输入编制技术需求</w:t>
            </w:r>
          </w:p>
        </w:tc>
        <w:tc>
          <w:tcPr>
            <w:tcW w:w="1444" w:type="dxa"/>
            <w:vAlign w:val="center"/>
          </w:tcPr>
          <w:p w14:paraId="0E4F5B92" w14:textId="77777777" w:rsidR="003B2F40" w:rsidRDefault="0017528A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Cs w:val="22"/>
              </w:rPr>
              <w:t>刘文龙</w:t>
            </w:r>
            <w:r>
              <w:rPr>
                <w:rFonts w:ascii="Times New Roman" w:eastAsia="仿宋_GB2312" w:hAnsi="Times New Roman" w:cs="Times New Roman" w:hint="eastAsia"/>
                <w:szCs w:val="22"/>
              </w:rPr>
              <w:t>/2021.12.03</w:t>
            </w:r>
          </w:p>
        </w:tc>
        <w:tc>
          <w:tcPr>
            <w:tcW w:w="1343" w:type="dxa"/>
            <w:vAlign w:val="center"/>
          </w:tcPr>
          <w:p w14:paraId="1578A8BA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50ED97A3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45DF22EA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3B2F40" w14:paraId="2AAD285E" w14:textId="77777777">
        <w:trPr>
          <w:cantSplit/>
          <w:trHeight w:val="873"/>
          <w:jc w:val="center"/>
        </w:trPr>
        <w:tc>
          <w:tcPr>
            <w:tcW w:w="411" w:type="dxa"/>
            <w:vAlign w:val="center"/>
          </w:tcPr>
          <w:p w14:paraId="10C7D18C" w14:textId="77777777" w:rsidR="003B2F40" w:rsidRDefault="0017528A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</w:p>
        </w:tc>
        <w:tc>
          <w:tcPr>
            <w:tcW w:w="3456" w:type="dxa"/>
            <w:vAlign w:val="center"/>
          </w:tcPr>
          <w:p w14:paraId="5CBEA526" w14:textId="77777777" w:rsidR="003B2F40" w:rsidRDefault="003B2F40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18D292FA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615D3113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4F307ED7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127EEF40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3B2F40" w14:paraId="7E4858A2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4FF267E1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2187F264" w14:textId="77777777" w:rsidR="003B2F40" w:rsidRDefault="003B2F40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776A9D06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5016DFF2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189A2EFE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6E098536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3B2F40" w14:paraId="077AB062" w14:textId="77777777">
        <w:trPr>
          <w:cantSplit/>
          <w:trHeight w:val="807"/>
          <w:jc w:val="center"/>
        </w:trPr>
        <w:tc>
          <w:tcPr>
            <w:tcW w:w="411" w:type="dxa"/>
            <w:vAlign w:val="center"/>
          </w:tcPr>
          <w:p w14:paraId="387D2DF9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35596B52" w14:textId="77777777" w:rsidR="003B2F40" w:rsidRDefault="003B2F40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4276F5AA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68BB6288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77BFEB32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18AEDDAB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3B2F40" w14:paraId="02FC90A9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08CD491E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467AA923" w14:textId="77777777" w:rsidR="003B2F40" w:rsidRDefault="003B2F40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6AB7881E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1DEDD006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475249F3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3AEBCBF7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3B2F40" w14:paraId="0C1FF2E5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2E465346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5AF580E4" w14:textId="77777777" w:rsidR="003B2F40" w:rsidRDefault="003B2F40">
            <w:pPr>
              <w:spacing w:line="240" w:lineRule="auto"/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175EA138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245B9486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685D8E7A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682FC831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3B2F40" w14:paraId="125C26D2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40B5EEAB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1E91E7CC" w14:textId="77777777" w:rsidR="003B2F40" w:rsidRDefault="003B2F40">
            <w:pPr>
              <w:spacing w:line="240" w:lineRule="auto"/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5E763022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77217CF0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5AC2F54D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04497D64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3B2F40" w14:paraId="009918EE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7449F052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5395762B" w14:textId="77777777" w:rsidR="003B2F40" w:rsidRDefault="003B2F40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27E33D8B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53BCC2E1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0B8D1339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3E27313F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3B2F40" w14:paraId="1BA7166A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0C5E0A2D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0EB91E2B" w14:textId="77777777" w:rsidR="003B2F40" w:rsidRDefault="003B2F40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6EC710FA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65E3359A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588C3108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1541E2D1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3B2F40" w14:paraId="3B1E5274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7413939B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2E129CDE" w14:textId="77777777" w:rsidR="003B2F40" w:rsidRDefault="003B2F40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1B18B85B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1E654E62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2F7CB87B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5EBE06F8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3B2F40" w14:paraId="0A7ED00C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154DF75F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6B17B912" w14:textId="77777777" w:rsidR="003B2F40" w:rsidRDefault="003B2F40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0823E546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641F5A1C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21D0E068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653DAF66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3B2F40" w14:paraId="4455825B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3E0016BB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2474CA85" w14:textId="77777777" w:rsidR="003B2F40" w:rsidRDefault="003B2F40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2F8A07D7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5D5B8D6F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1C4DBC5C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6D3FD183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3B2F40" w14:paraId="137027FB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1F76A8F7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263CBF48" w14:textId="77777777" w:rsidR="003B2F40" w:rsidRDefault="003B2F40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038305CD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54823860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22B9AFD7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489B9356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3B2F40" w14:paraId="33FA7DDF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50BA8493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1E7CE4AE" w14:textId="77777777" w:rsidR="003B2F40" w:rsidRDefault="003B2F40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385DA28E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7B31F607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46B85F95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2A37A67B" w14:textId="77777777" w:rsidR="003B2F40" w:rsidRDefault="003B2F4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</w:tbl>
    <w:p w14:paraId="2BBBAEE7" w14:textId="77777777" w:rsidR="003B2F40" w:rsidRDefault="0017528A">
      <w:pPr>
        <w:rPr>
          <w:rFonts w:ascii="Times New Roman" w:hAnsi="Times New Roman" w:cs="Times New Roman"/>
        </w:rPr>
      </w:pPr>
      <w:r>
        <w:rPr>
          <w:rFonts w:ascii="Times New Roman" w:eastAsia="仿宋" w:hAnsi="Times New Roman" w:cs="Times New Roman"/>
        </w:rPr>
        <w:t>注：对该文件内容增加、删除或修改均需填写变更记录，详细记载变更信息，以保证其可追溯性。</w:t>
      </w:r>
    </w:p>
    <w:p w14:paraId="5A31940E" w14:textId="77777777" w:rsidR="003B2F40" w:rsidRDefault="003B2F40">
      <w:pPr>
        <w:rPr>
          <w:rFonts w:ascii="Times New Roman" w:hAnsi="Times New Roman" w:cs="Times New Roman"/>
        </w:rPr>
        <w:sectPr w:rsidR="003B2F40">
          <w:footerReference w:type="default" r:id="rId11"/>
          <w:pgSz w:w="11907" w:h="16840"/>
          <w:pgMar w:top="1571" w:right="1191" w:bottom="1247" w:left="1191" w:header="851" w:footer="567" w:gutter="567"/>
          <w:pgNumType w:fmt="upperRoman" w:start="1"/>
          <w:cols w:space="720"/>
          <w:docGrid w:linePitch="286" w:charSpace="535"/>
        </w:sectPr>
      </w:pPr>
    </w:p>
    <w:p w14:paraId="3B09C982" w14:textId="77777777" w:rsidR="003B2F40" w:rsidRDefault="0017528A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目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>录</w:t>
      </w:r>
    </w:p>
    <w:p w14:paraId="018453B3" w14:textId="641FEEE2" w:rsidR="003B2F40" w:rsidRDefault="0017528A">
      <w:pPr>
        <w:pStyle w:val="TOC1"/>
        <w:tabs>
          <w:tab w:val="right" w:leader="dot" w:pos="8958"/>
        </w:tabs>
        <w:rPr>
          <w:noProof/>
        </w:rPr>
      </w:pPr>
      <w:r>
        <w:rPr>
          <w:rFonts w:ascii="Times New Roman" w:eastAsia="仿宋" w:hAnsi="Times New Roman" w:cs="Times New Roman"/>
          <w:b w:val="0"/>
          <w:szCs w:val="21"/>
        </w:rPr>
        <w:fldChar w:fldCharType="begin"/>
      </w:r>
      <w:r>
        <w:rPr>
          <w:rFonts w:ascii="Times New Roman" w:eastAsia="仿宋" w:hAnsi="Times New Roman" w:cs="Times New Roman"/>
          <w:b w:val="0"/>
          <w:szCs w:val="21"/>
        </w:rPr>
        <w:instrText xml:space="preserve">TOC \o "1-9" \h \u </w:instrText>
      </w:r>
      <w:r>
        <w:rPr>
          <w:rFonts w:ascii="Times New Roman" w:eastAsia="仿宋" w:hAnsi="Times New Roman" w:cs="Times New Roman"/>
          <w:b w:val="0"/>
          <w:szCs w:val="21"/>
        </w:rPr>
        <w:fldChar w:fldCharType="separate"/>
      </w:r>
      <w:hyperlink w:anchor="_Toc22528" w:history="1">
        <w:r>
          <w:rPr>
            <w:rFonts w:hint="eastAsia"/>
            <w:noProof/>
            <w:szCs w:val="28"/>
          </w:rPr>
          <w:t xml:space="preserve">1. </w:t>
        </w:r>
        <w:r>
          <w:rPr>
            <w:rFonts w:hint="eastAsia"/>
            <w:noProof/>
            <w:szCs w:val="28"/>
          </w:rPr>
          <w:t>产品简介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_Toc22528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4C8BBAD7" w14:textId="2D6E78F7" w:rsidR="003B2F40" w:rsidRDefault="0017528A">
      <w:pPr>
        <w:pStyle w:val="TOC1"/>
        <w:tabs>
          <w:tab w:val="right" w:leader="dot" w:pos="8958"/>
        </w:tabs>
        <w:rPr>
          <w:noProof/>
        </w:rPr>
      </w:pPr>
      <w:hyperlink w:anchor="_Toc12329" w:history="1">
        <w:r>
          <w:rPr>
            <w:rFonts w:hint="eastAsia"/>
            <w:noProof/>
            <w:szCs w:val="28"/>
          </w:rPr>
          <w:t xml:space="preserve">2. </w:t>
        </w:r>
        <w:r>
          <w:rPr>
            <w:rFonts w:hint="eastAsia"/>
            <w:noProof/>
            <w:szCs w:val="28"/>
          </w:rPr>
          <w:t>组成清单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_Toc12329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278BA885" w14:textId="216E613C" w:rsidR="003B2F40" w:rsidRDefault="0017528A">
      <w:pPr>
        <w:pStyle w:val="TOC1"/>
        <w:tabs>
          <w:tab w:val="right" w:leader="dot" w:pos="8958"/>
        </w:tabs>
        <w:rPr>
          <w:noProof/>
        </w:rPr>
      </w:pPr>
      <w:hyperlink w:anchor="_Toc32241" w:history="1">
        <w:r>
          <w:rPr>
            <w:rFonts w:hint="eastAsia"/>
            <w:noProof/>
            <w:szCs w:val="28"/>
          </w:rPr>
          <w:t xml:space="preserve">3. </w:t>
        </w:r>
        <w:r>
          <w:rPr>
            <w:rFonts w:hint="eastAsia"/>
            <w:noProof/>
            <w:szCs w:val="28"/>
          </w:rPr>
          <w:t>技术要求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_Toc32241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33CCB02A" w14:textId="4B206715" w:rsidR="003B2F40" w:rsidRDefault="0017528A">
      <w:pPr>
        <w:pStyle w:val="TOC2"/>
        <w:tabs>
          <w:tab w:val="right" w:leader="dot" w:pos="8958"/>
        </w:tabs>
        <w:rPr>
          <w:noProof/>
        </w:rPr>
      </w:pPr>
      <w:hyperlink w:anchor="_Toc7296" w:history="1">
        <w:r>
          <w:rPr>
            <w:rFonts w:hint="eastAsia"/>
            <w:noProof/>
          </w:rPr>
          <w:t xml:space="preserve">3.1 </w:t>
        </w:r>
        <w:r>
          <w:rPr>
            <w:rFonts w:hint="eastAsia"/>
            <w:noProof/>
          </w:rPr>
          <w:t>技术指标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_Toc7296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4E8EF76D" w14:textId="0F98028A" w:rsidR="003B2F40" w:rsidRDefault="0017528A">
      <w:pPr>
        <w:pStyle w:val="TOC2"/>
        <w:tabs>
          <w:tab w:val="right" w:leader="dot" w:pos="8958"/>
        </w:tabs>
        <w:rPr>
          <w:noProof/>
        </w:rPr>
      </w:pPr>
      <w:hyperlink w:anchor="_Toc18701" w:history="1">
        <w:r>
          <w:rPr>
            <w:rFonts w:hint="eastAsia"/>
            <w:noProof/>
          </w:rPr>
          <w:t xml:space="preserve">3.2 </w:t>
        </w:r>
        <w:r>
          <w:rPr>
            <w:rFonts w:hint="eastAsia"/>
            <w:noProof/>
          </w:rPr>
          <w:t>机械尺寸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_Toc18701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5DB6E4F7" w14:textId="607561BB" w:rsidR="003B2F40" w:rsidRDefault="0017528A">
      <w:pPr>
        <w:pStyle w:val="TOC2"/>
        <w:tabs>
          <w:tab w:val="right" w:leader="dot" w:pos="8958"/>
        </w:tabs>
        <w:rPr>
          <w:noProof/>
        </w:rPr>
      </w:pPr>
      <w:hyperlink w:anchor="_Toc2793" w:history="1">
        <w:r>
          <w:rPr>
            <w:rFonts w:hint="eastAsia"/>
            <w:noProof/>
          </w:rPr>
          <w:t xml:space="preserve">3.3 </w:t>
        </w:r>
        <w:r>
          <w:rPr>
            <w:rFonts w:hint="eastAsia"/>
            <w:noProof/>
          </w:rPr>
          <w:t>单元接口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_Toc2793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4C7AC5CD" w14:textId="4FACB50A" w:rsidR="003B2F40" w:rsidRDefault="0017528A">
      <w:pPr>
        <w:pStyle w:val="TOC2"/>
        <w:tabs>
          <w:tab w:val="right" w:leader="dot" w:pos="8958"/>
        </w:tabs>
        <w:rPr>
          <w:noProof/>
        </w:rPr>
      </w:pPr>
      <w:hyperlink w:anchor="_Toc3649" w:history="1">
        <w:r>
          <w:rPr>
            <w:rFonts w:ascii="Arial" w:hAnsi="Arial" w:cs="Arial" w:hint="eastAsia"/>
            <w:noProof/>
          </w:rPr>
          <w:t xml:space="preserve">3.4 </w:t>
        </w:r>
        <w:r>
          <w:rPr>
            <w:rFonts w:ascii="Arial" w:hAnsi="Arial" w:cs="Arial"/>
            <w:noProof/>
          </w:rPr>
          <w:t>智能供电分配单元</w:t>
        </w:r>
        <w:r>
          <w:rPr>
            <w:rFonts w:ascii="Arial" w:hAnsi="Arial" w:cs="Arial" w:hint="eastAsia"/>
            <w:noProof/>
          </w:rPr>
          <w:t>控制软件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_Toc3649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1D031CCC" w14:textId="2B3F4BB5" w:rsidR="003B2F40" w:rsidRDefault="0017528A">
      <w:pPr>
        <w:pStyle w:val="TOC1"/>
        <w:tabs>
          <w:tab w:val="right" w:leader="dot" w:pos="8958"/>
        </w:tabs>
        <w:rPr>
          <w:noProof/>
        </w:rPr>
      </w:pPr>
      <w:hyperlink w:anchor="_Toc2850" w:history="1">
        <w:r>
          <w:rPr>
            <w:rFonts w:hint="eastAsia"/>
            <w:noProof/>
            <w:szCs w:val="28"/>
          </w:rPr>
          <w:t xml:space="preserve">4. </w:t>
        </w:r>
        <w:r>
          <w:rPr>
            <w:rFonts w:hint="eastAsia"/>
            <w:noProof/>
            <w:szCs w:val="28"/>
          </w:rPr>
          <w:t>其他要求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_Toc2850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1B7470FD" w14:textId="0BE68E70" w:rsidR="003B2F40" w:rsidRDefault="0017528A">
      <w:pPr>
        <w:pStyle w:val="TOC1"/>
        <w:tabs>
          <w:tab w:val="right" w:leader="dot" w:pos="8958"/>
        </w:tabs>
        <w:rPr>
          <w:noProof/>
        </w:rPr>
      </w:pPr>
      <w:hyperlink w:anchor="_Toc6833" w:history="1">
        <w:r>
          <w:rPr>
            <w:rFonts w:hint="eastAsia"/>
            <w:noProof/>
            <w:szCs w:val="28"/>
          </w:rPr>
          <w:t xml:space="preserve">5. </w:t>
        </w:r>
        <w:r>
          <w:rPr>
            <w:rFonts w:hint="eastAsia"/>
            <w:noProof/>
            <w:szCs w:val="28"/>
          </w:rPr>
          <w:t>不合格控制要求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_Toc6833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5D1F5A32" w14:textId="55BF0A6C" w:rsidR="003B2F40" w:rsidRDefault="0017528A">
      <w:pPr>
        <w:pStyle w:val="TOC1"/>
        <w:tabs>
          <w:tab w:val="right" w:leader="dot" w:pos="8958"/>
        </w:tabs>
        <w:rPr>
          <w:noProof/>
        </w:rPr>
      </w:pPr>
      <w:hyperlink w:anchor="_Toc18589" w:history="1">
        <w:r>
          <w:rPr>
            <w:rFonts w:hint="eastAsia"/>
            <w:noProof/>
            <w:szCs w:val="28"/>
          </w:rPr>
          <w:t xml:space="preserve">6. </w:t>
        </w:r>
        <w:r>
          <w:rPr>
            <w:rFonts w:hint="eastAsia"/>
            <w:noProof/>
            <w:szCs w:val="28"/>
          </w:rPr>
          <w:t>技术文件清单控制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_Toc18589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16D42A86" w14:textId="16AEF0F3" w:rsidR="003B2F40" w:rsidRDefault="0017528A">
      <w:pPr>
        <w:pStyle w:val="TOC1"/>
        <w:tabs>
          <w:tab w:val="right" w:leader="dot" w:pos="8958"/>
        </w:tabs>
        <w:rPr>
          <w:noProof/>
        </w:rPr>
      </w:pPr>
      <w:hyperlink w:anchor="_Toc7036" w:history="1">
        <w:r>
          <w:rPr>
            <w:rFonts w:hint="eastAsia"/>
            <w:noProof/>
            <w:szCs w:val="28"/>
          </w:rPr>
          <w:t xml:space="preserve">7. </w:t>
        </w:r>
        <w:r>
          <w:rPr>
            <w:rFonts w:hint="eastAsia"/>
            <w:noProof/>
            <w:szCs w:val="28"/>
          </w:rPr>
          <w:t>变更控制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_Toc7036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647021E8" w14:textId="4D7D8F6A" w:rsidR="003B2F40" w:rsidRDefault="0017528A">
      <w:pPr>
        <w:pStyle w:val="TOC1"/>
        <w:tabs>
          <w:tab w:val="right" w:leader="dot" w:pos="8958"/>
        </w:tabs>
        <w:rPr>
          <w:noProof/>
        </w:rPr>
      </w:pPr>
      <w:hyperlink w:anchor="_Toc30122" w:history="1">
        <w:r>
          <w:rPr>
            <w:rFonts w:hint="eastAsia"/>
            <w:noProof/>
            <w:szCs w:val="28"/>
          </w:rPr>
          <w:t xml:space="preserve">8. </w:t>
        </w:r>
        <w:r>
          <w:rPr>
            <w:rFonts w:hint="eastAsia"/>
            <w:noProof/>
            <w:szCs w:val="28"/>
          </w:rPr>
          <w:t>老化管理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_Toc30122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3CD1A935" w14:textId="72D463ED" w:rsidR="003B2F40" w:rsidRDefault="0017528A">
      <w:pPr>
        <w:pStyle w:val="TOC1"/>
        <w:tabs>
          <w:tab w:val="right" w:leader="dot" w:pos="8958"/>
        </w:tabs>
        <w:rPr>
          <w:noProof/>
        </w:rPr>
      </w:pPr>
      <w:hyperlink w:anchor="_Toc29878" w:history="1">
        <w:r>
          <w:rPr>
            <w:rFonts w:hint="eastAsia"/>
            <w:noProof/>
            <w:szCs w:val="28"/>
          </w:rPr>
          <w:t xml:space="preserve">9. </w:t>
        </w:r>
        <w:r>
          <w:rPr>
            <w:rFonts w:hint="eastAsia"/>
            <w:noProof/>
            <w:szCs w:val="28"/>
          </w:rPr>
          <w:t>标识和可追溯性管理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_Toc29878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52552D9F" w14:textId="7EB69258" w:rsidR="003B2F40" w:rsidRDefault="0017528A">
      <w:pPr>
        <w:pStyle w:val="TOC1"/>
        <w:tabs>
          <w:tab w:val="right" w:leader="dot" w:pos="8958"/>
        </w:tabs>
        <w:rPr>
          <w:noProof/>
        </w:rPr>
      </w:pPr>
      <w:hyperlink w:anchor="_Toc32000" w:history="1">
        <w:r>
          <w:rPr>
            <w:rFonts w:hint="eastAsia"/>
            <w:noProof/>
            <w:szCs w:val="28"/>
          </w:rPr>
          <w:t xml:space="preserve">10. </w:t>
        </w:r>
        <w:r>
          <w:rPr>
            <w:rFonts w:hint="eastAsia"/>
            <w:noProof/>
            <w:szCs w:val="28"/>
          </w:rPr>
          <w:t>产品防护要求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_Toc32000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28C3FEA9" w14:textId="0BA89E02" w:rsidR="003B2F40" w:rsidRDefault="0017528A">
      <w:pPr>
        <w:pStyle w:val="TOC2"/>
        <w:tabs>
          <w:tab w:val="right" w:leader="dot" w:pos="8958"/>
        </w:tabs>
        <w:rPr>
          <w:noProof/>
        </w:rPr>
      </w:pPr>
      <w:hyperlink w:anchor="_Toc2372" w:history="1">
        <w:r>
          <w:rPr>
            <w:rFonts w:hint="eastAsia"/>
            <w:noProof/>
            <w:szCs w:val="24"/>
          </w:rPr>
          <w:t xml:space="preserve">10.1 </w:t>
        </w:r>
        <w:r>
          <w:rPr>
            <w:rFonts w:hint="eastAsia"/>
            <w:noProof/>
            <w:szCs w:val="24"/>
          </w:rPr>
          <w:t>生产过程中的防护要求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_Toc2372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020D6154" w14:textId="63DD3ECB" w:rsidR="003B2F40" w:rsidRDefault="0017528A">
      <w:pPr>
        <w:pStyle w:val="TOC2"/>
        <w:tabs>
          <w:tab w:val="right" w:leader="dot" w:pos="8958"/>
        </w:tabs>
        <w:rPr>
          <w:noProof/>
        </w:rPr>
      </w:pPr>
      <w:hyperlink w:anchor="_Toc5308" w:history="1">
        <w:r>
          <w:rPr>
            <w:rFonts w:hint="eastAsia"/>
            <w:noProof/>
            <w:szCs w:val="24"/>
          </w:rPr>
          <w:t xml:space="preserve">10.2 </w:t>
        </w:r>
        <w:r>
          <w:rPr>
            <w:rFonts w:hint="eastAsia"/>
            <w:noProof/>
            <w:szCs w:val="24"/>
          </w:rPr>
          <w:t>包装和运输要求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_Toc5308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565B9560" w14:textId="68CE5D11" w:rsidR="003B2F40" w:rsidRDefault="0017528A">
      <w:pPr>
        <w:pStyle w:val="TOC1"/>
        <w:tabs>
          <w:tab w:val="right" w:leader="dot" w:pos="8958"/>
        </w:tabs>
        <w:rPr>
          <w:noProof/>
        </w:rPr>
      </w:pPr>
      <w:hyperlink w:anchor="_Toc17018" w:history="1">
        <w:r>
          <w:rPr>
            <w:rFonts w:hint="eastAsia"/>
            <w:noProof/>
            <w:szCs w:val="28"/>
          </w:rPr>
          <w:t xml:space="preserve">11. </w:t>
        </w:r>
        <w:r>
          <w:rPr>
            <w:rFonts w:hint="eastAsia"/>
            <w:noProof/>
            <w:szCs w:val="28"/>
          </w:rPr>
          <w:t>主要风险及管控措施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_Toc17018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127E771F" w14:textId="77777777" w:rsidR="003B2F40" w:rsidRDefault="0017528A">
      <w:pPr>
        <w:spacing w:line="240" w:lineRule="auto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szCs w:val="21"/>
        </w:rPr>
        <w:fldChar w:fldCharType="end"/>
      </w:r>
    </w:p>
    <w:p w14:paraId="18AC9251" w14:textId="77777777" w:rsidR="003B2F40" w:rsidRDefault="003B2F40">
      <w:pPr>
        <w:spacing w:line="240" w:lineRule="auto"/>
        <w:rPr>
          <w:rFonts w:ascii="Times New Roman" w:eastAsia="仿宋" w:hAnsi="Times New Roman" w:cs="Times New Roman"/>
        </w:rPr>
      </w:pPr>
    </w:p>
    <w:p w14:paraId="2F75EDCA" w14:textId="77777777" w:rsidR="003B2F40" w:rsidRDefault="003B2F40">
      <w:pPr>
        <w:spacing w:line="240" w:lineRule="auto"/>
        <w:rPr>
          <w:rFonts w:ascii="Times New Roman" w:eastAsia="仿宋" w:hAnsi="Times New Roman" w:cs="Times New Roman"/>
        </w:rPr>
      </w:pPr>
    </w:p>
    <w:p w14:paraId="5A303958" w14:textId="77777777" w:rsidR="003B2F40" w:rsidRDefault="003B2F40">
      <w:pPr>
        <w:rPr>
          <w:rFonts w:ascii="Times New Roman" w:hAnsi="Times New Roman" w:cs="Times New Roman"/>
        </w:rPr>
      </w:pPr>
    </w:p>
    <w:p w14:paraId="0714D271" w14:textId="77777777" w:rsidR="003B2F40" w:rsidRDefault="003B2F40">
      <w:pPr>
        <w:rPr>
          <w:rFonts w:ascii="Times New Roman" w:hAnsi="Times New Roman" w:cs="Times New Roman"/>
        </w:rPr>
        <w:sectPr w:rsidR="003B2F40">
          <w:footerReference w:type="default" r:id="rId12"/>
          <w:pgSz w:w="11907" w:h="16840"/>
          <w:pgMar w:top="1571" w:right="1191" w:bottom="1247" w:left="1191" w:header="851" w:footer="567" w:gutter="567"/>
          <w:pgNumType w:fmt="upperRoman"/>
          <w:cols w:space="720"/>
          <w:docGrid w:linePitch="286" w:charSpace="535"/>
        </w:sectPr>
      </w:pPr>
    </w:p>
    <w:p w14:paraId="44D9FAFD" w14:textId="77777777" w:rsidR="003B2F40" w:rsidRDefault="0017528A">
      <w:pPr>
        <w:pStyle w:val="1"/>
        <w:ind w:left="432" w:hanging="432"/>
        <w:rPr>
          <w:sz w:val="28"/>
          <w:szCs w:val="28"/>
        </w:rPr>
      </w:pPr>
      <w:bookmarkStart w:id="0" w:name="_Toc22528"/>
      <w:bookmarkStart w:id="1" w:name="_Toc19971"/>
      <w:r>
        <w:rPr>
          <w:rFonts w:hint="eastAsia"/>
          <w:sz w:val="28"/>
          <w:szCs w:val="28"/>
        </w:rPr>
        <w:t>产品简介</w:t>
      </w:r>
      <w:bookmarkEnd w:id="0"/>
      <w:bookmarkEnd w:id="1"/>
    </w:p>
    <w:p w14:paraId="797E8FC0" w14:textId="77777777" w:rsidR="003B2F40" w:rsidRDefault="0017528A">
      <w:pPr>
        <w:ind w:firstLineChars="200" w:firstLine="480"/>
        <w:rPr>
          <w:sz w:val="24"/>
          <w:szCs w:val="24"/>
        </w:rPr>
      </w:pPr>
      <w:bookmarkStart w:id="2" w:name="_Hlk29904250"/>
      <w:r>
        <w:rPr>
          <w:rFonts w:hint="eastAsia"/>
          <w:sz w:val="24"/>
          <w:szCs w:val="24"/>
        </w:rPr>
        <w:t>智能供电分配单元可提供</w:t>
      </w:r>
      <w:r>
        <w:rPr>
          <w:rFonts w:hint="eastAsia"/>
          <w:sz w:val="24"/>
          <w:szCs w:val="24"/>
        </w:rPr>
        <w:t>12V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24V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220V</w:t>
      </w:r>
      <w:r>
        <w:rPr>
          <w:rFonts w:hint="eastAsia"/>
          <w:sz w:val="24"/>
          <w:szCs w:val="24"/>
        </w:rPr>
        <w:t>的直流电压输出，可对检测车的枪机、云台、补光灯</w:t>
      </w:r>
      <w:bookmarkEnd w:id="2"/>
      <w:r>
        <w:rPr>
          <w:rFonts w:hint="eastAsia"/>
          <w:sz w:val="24"/>
          <w:szCs w:val="24"/>
        </w:rPr>
        <w:t>等设备进行供电，提升了系统供电的安全性和稳定性。</w:t>
      </w:r>
    </w:p>
    <w:p w14:paraId="075DC2C6" w14:textId="77777777" w:rsidR="003B2F40" w:rsidRDefault="0017528A">
      <w:pPr>
        <w:pStyle w:val="1"/>
        <w:ind w:left="432" w:hanging="432"/>
        <w:rPr>
          <w:sz w:val="28"/>
          <w:szCs w:val="28"/>
        </w:rPr>
      </w:pPr>
      <w:bookmarkStart w:id="3" w:name="_Toc8556"/>
      <w:bookmarkStart w:id="4" w:name="_Toc7877"/>
      <w:bookmarkStart w:id="5" w:name="_Toc12329"/>
      <w:r>
        <w:rPr>
          <w:rFonts w:hint="eastAsia"/>
          <w:sz w:val="28"/>
          <w:szCs w:val="28"/>
        </w:rPr>
        <w:t>组成清单</w:t>
      </w:r>
      <w:bookmarkEnd w:id="3"/>
      <w:bookmarkEnd w:id="4"/>
      <w:bookmarkEnd w:id="5"/>
    </w:p>
    <w:p w14:paraId="3305C986" w14:textId="77777777" w:rsidR="003B2F40" w:rsidRDefault="0017528A">
      <w:pPr>
        <w:jc w:val="center"/>
        <w:rPr>
          <w:szCs w:val="21"/>
        </w:rPr>
      </w:pP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 xml:space="preserve">2.1 </w:t>
      </w:r>
    </w:p>
    <w:tbl>
      <w:tblPr>
        <w:tblW w:w="6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143"/>
        <w:gridCol w:w="1069"/>
        <w:gridCol w:w="1532"/>
      </w:tblGrid>
      <w:tr w:rsidR="003B2F40" w14:paraId="1F7A5A96" w14:textId="77777777">
        <w:trPr>
          <w:trHeight w:val="597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0010D7E0" w14:textId="77777777" w:rsidR="003B2F40" w:rsidRDefault="0017528A">
            <w:pPr>
              <w:jc w:val="center"/>
              <w:rPr>
                <w:b/>
                <w:szCs w:val="21"/>
                <w:lang w:val="zh-CN"/>
              </w:rPr>
            </w:pPr>
            <w:r>
              <w:rPr>
                <w:rFonts w:hint="eastAsia"/>
                <w:b/>
                <w:szCs w:val="21"/>
                <w:lang w:val="zh-CN"/>
              </w:rPr>
              <w:t>型号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13656B6" w14:textId="77777777" w:rsidR="003B2F40" w:rsidRDefault="001752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CA94FA6" w14:textId="77777777" w:rsidR="003B2F40" w:rsidRDefault="001752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6615804" w14:textId="77777777" w:rsidR="003B2F40" w:rsidRDefault="0017528A">
            <w:pPr>
              <w:ind w:firstLineChars="200" w:firstLine="422"/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3B2F40" w14:paraId="4F62154D" w14:textId="77777777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33F1EAC2" w14:textId="77777777" w:rsidR="003B2F40" w:rsidRDefault="001752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DT-PDU-01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2C7EC24" w14:textId="77777777" w:rsidR="003B2F40" w:rsidRDefault="0017528A"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智能供电分配单元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ABB0EDA" w14:textId="77777777" w:rsidR="003B2F40" w:rsidRDefault="001752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53578A4" w14:textId="77777777" w:rsidR="003B2F40" w:rsidRDefault="003B2F40">
            <w:pPr>
              <w:jc w:val="both"/>
              <w:rPr>
                <w:szCs w:val="21"/>
                <w:lang w:val="zh-CN"/>
              </w:rPr>
            </w:pPr>
          </w:p>
        </w:tc>
      </w:tr>
    </w:tbl>
    <w:p w14:paraId="00D81021" w14:textId="77777777" w:rsidR="003B2F40" w:rsidRDefault="0017528A">
      <w:pPr>
        <w:pStyle w:val="1"/>
        <w:ind w:left="432" w:hanging="432"/>
        <w:rPr>
          <w:sz w:val="28"/>
          <w:szCs w:val="28"/>
        </w:rPr>
      </w:pPr>
      <w:bookmarkStart w:id="6" w:name="_Toc27067"/>
      <w:bookmarkStart w:id="7" w:name="_Toc3223"/>
      <w:bookmarkStart w:id="8" w:name="_Toc32241"/>
      <w:r>
        <w:rPr>
          <w:rFonts w:hint="eastAsia"/>
          <w:sz w:val="28"/>
          <w:szCs w:val="28"/>
        </w:rPr>
        <w:t>技术要求</w:t>
      </w:r>
      <w:bookmarkEnd w:id="6"/>
      <w:bookmarkEnd w:id="7"/>
      <w:bookmarkEnd w:id="8"/>
    </w:p>
    <w:p w14:paraId="7BEF7DB4" w14:textId="77777777" w:rsidR="003B2F40" w:rsidRDefault="0017528A">
      <w:pPr>
        <w:pStyle w:val="2"/>
        <w:spacing w:before="240" w:after="120"/>
      </w:pPr>
      <w:bookmarkStart w:id="9" w:name="_Toc7296"/>
      <w:r>
        <w:rPr>
          <w:rFonts w:hint="eastAsia"/>
        </w:rPr>
        <w:t>技术指标</w:t>
      </w:r>
      <w:bookmarkEnd w:id="9"/>
    </w:p>
    <w:p w14:paraId="2DB659AE" w14:textId="77777777" w:rsidR="003B2F40" w:rsidRDefault="0017528A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>3.1</w:t>
      </w:r>
    </w:p>
    <w:tbl>
      <w:tblPr>
        <w:tblpPr w:leftFromText="181" w:rightFromText="181" w:vertAnchor="text" w:horzAnchor="margin" w:tblpXSpec="center" w:tblpY="1"/>
        <w:tblW w:w="8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744"/>
        <w:gridCol w:w="5901"/>
      </w:tblGrid>
      <w:tr w:rsidR="003B2F40" w14:paraId="1A0A171C" w14:textId="77777777">
        <w:trPr>
          <w:trHeight w:val="442"/>
          <w:jc w:val="center"/>
        </w:trPr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479B2DD2" w14:textId="77777777" w:rsidR="003B2F40" w:rsidRDefault="0017528A">
            <w:pPr>
              <w:contextualSpacing/>
              <w:jc w:val="center"/>
              <w:rPr>
                <w:rFonts w:ascii="宋体" w:hAnsi="宋体" w:cs="Arial"/>
                <w:szCs w:val="21"/>
              </w:rPr>
            </w:pPr>
            <w:bookmarkStart w:id="10" w:name="_Toc29776"/>
            <w:r>
              <w:rPr>
                <w:rFonts w:ascii="宋体" w:hAnsi="宋体" w:cs="Arial"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2739A150" w14:textId="77777777" w:rsidR="003B2F40" w:rsidRDefault="0017528A">
            <w:pPr>
              <w:contextualSpacing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名称</w:t>
            </w:r>
          </w:p>
        </w:tc>
        <w:tc>
          <w:tcPr>
            <w:tcW w:w="5901" w:type="dxa"/>
            <w:shd w:val="clear" w:color="auto" w:fill="D9D9D9" w:themeFill="background1" w:themeFillShade="D9"/>
            <w:vAlign w:val="center"/>
          </w:tcPr>
          <w:p w14:paraId="68EE539A" w14:textId="77777777" w:rsidR="003B2F40" w:rsidRDefault="0017528A">
            <w:pPr>
              <w:contextualSpacing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规格参数</w:t>
            </w:r>
          </w:p>
        </w:tc>
      </w:tr>
      <w:tr w:rsidR="003B2F40" w14:paraId="0295164E" w14:textId="77777777">
        <w:trPr>
          <w:trHeight w:val="420"/>
          <w:jc w:val="center"/>
        </w:trPr>
        <w:tc>
          <w:tcPr>
            <w:tcW w:w="8512" w:type="dxa"/>
            <w:gridSpan w:val="3"/>
            <w:shd w:val="clear" w:color="auto" w:fill="FFFFFF" w:themeFill="background1"/>
            <w:vAlign w:val="center"/>
          </w:tcPr>
          <w:p w14:paraId="102550AF" w14:textId="77777777" w:rsidR="003B2F40" w:rsidRDefault="0017528A">
            <w:pPr>
              <w:contextualSpacing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机械参数</w:t>
            </w:r>
          </w:p>
        </w:tc>
      </w:tr>
      <w:tr w:rsidR="003B2F40" w14:paraId="4B151CF6" w14:textId="77777777">
        <w:trPr>
          <w:trHeight w:val="397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2C8561D0" w14:textId="77777777" w:rsidR="003B2F40" w:rsidRDefault="0017528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14:paraId="14063A3D" w14:textId="77777777" w:rsidR="003B2F40" w:rsidRDefault="0017528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外形尺寸</w:t>
            </w:r>
          </w:p>
        </w:tc>
        <w:tc>
          <w:tcPr>
            <w:tcW w:w="5901" w:type="dxa"/>
            <w:shd w:val="clear" w:color="auto" w:fill="FFFFFF" w:themeFill="background1"/>
            <w:vAlign w:val="center"/>
          </w:tcPr>
          <w:p w14:paraId="4DF50030" w14:textId="77777777" w:rsidR="003B2F40" w:rsidRDefault="0017528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480.00</w:t>
            </w:r>
            <w:r>
              <w:rPr>
                <w:rFonts w:ascii="宋体" w:hAnsi="宋体" w:cs="Arial"/>
                <w:szCs w:val="21"/>
              </w:rPr>
              <w:t>mm×</w:t>
            </w:r>
            <w:r>
              <w:rPr>
                <w:rFonts w:ascii="宋体" w:hAnsi="宋体" w:cs="Arial" w:hint="eastAsia"/>
                <w:szCs w:val="21"/>
              </w:rPr>
              <w:t>178.60</w:t>
            </w:r>
            <w:r>
              <w:rPr>
                <w:rFonts w:ascii="宋体" w:hAnsi="宋体" w:cs="Arial"/>
                <w:szCs w:val="21"/>
              </w:rPr>
              <w:t>mm×</w:t>
            </w:r>
            <w:r>
              <w:rPr>
                <w:rFonts w:ascii="宋体" w:hAnsi="宋体" w:cs="Arial" w:hint="eastAsia"/>
                <w:szCs w:val="21"/>
              </w:rPr>
              <w:t>45.30</w:t>
            </w:r>
            <w:r>
              <w:rPr>
                <w:rFonts w:ascii="宋体" w:hAnsi="宋体" w:cs="Arial"/>
                <w:szCs w:val="21"/>
              </w:rPr>
              <w:t>mm</w:t>
            </w:r>
            <w:r>
              <w:rPr>
                <w:rFonts w:ascii="宋体" w:hAnsi="宋体" w:cs="Arial"/>
                <w:szCs w:val="21"/>
              </w:rPr>
              <w:t>（长</w:t>
            </w:r>
            <w:r>
              <w:rPr>
                <w:rFonts w:ascii="宋体" w:hAnsi="宋体" w:cs="Arial"/>
                <w:szCs w:val="21"/>
              </w:rPr>
              <w:t>×</w:t>
            </w:r>
            <w:r>
              <w:rPr>
                <w:rFonts w:ascii="宋体" w:hAnsi="宋体" w:cs="Arial"/>
                <w:szCs w:val="21"/>
              </w:rPr>
              <w:t>宽</w:t>
            </w:r>
            <w:r>
              <w:rPr>
                <w:rFonts w:ascii="宋体" w:hAnsi="宋体" w:cs="Arial"/>
                <w:szCs w:val="21"/>
              </w:rPr>
              <w:t>×</w:t>
            </w:r>
            <w:r>
              <w:rPr>
                <w:rFonts w:ascii="宋体" w:hAnsi="宋体" w:cs="Arial"/>
                <w:szCs w:val="21"/>
              </w:rPr>
              <w:t>高）</w:t>
            </w:r>
          </w:p>
        </w:tc>
      </w:tr>
      <w:tr w:rsidR="003B2F40" w14:paraId="34B29FBF" w14:textId="77777777">
        <w:trPr>
          <w:trHeight w:val="397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0404D5F3" w14:textId="77777777" w:rsidR="003B2F40" w:rsidRDefault="0017528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14:paraId="489070D1" w14:textId="77777777" w:rsidR="003B2F40" w:rsidRDefault="0017528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组件重量</w:t>
            </w:r>
          </w:p>
        </w:tc>
        <w:tc>
          <w:tcPr>
            <w:tcW w:w="5901" w:type="dxa"/>
            <w:shd w:val="clear" w:color="auto" w:fill="FFFFFF" w:themeFill="background1"/>
            <w:vAlign w:val="center"/>
          </w:tcPr>
          <w:p w14:paraId="6844DBD6" w14:textId="77777777" w:rsidR="003B2F40" w:rsidRDefault="0017528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3.2</w:t>
            </w:r>
            <w:r>
              <w:rPr>
                <w:rFonts w:ascii="宋体" w:hAnsi="宋体" w:cs="Arial"/>
                <w:szCs w:val="21"/>
              </w:rPr>
              <w:t>kg</w:t>
            </w:r>
          </w:p>
        </w:tc>
      </w:tr>
      <w:tr w:rsidR="003B2F40" w14:paraId="621D9C5D" w14:textId="77777777">
        <w:trPr>
          <w:trHeight w:val="397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43A737A8" w14:textId="77777777" w:rsidR="003B2F40" w:rsidRDefault="0017528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14:paraId="010EF6A3" w14:textId="77777777" w:rsidR="003B2F40" w:rsidRDefault="0017528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整体</w:t>
            </w:r>
            <w:r>
              <w:rPr>
                <w:rFonts w:ascii="宋体" w:hAnsi="宋体" w:cs="Arial"/>
                <w:szCs w:val="21"/>
              </w:rPr>
              <w:t>结构</w:t>
            </w:r>
          </w:p>
        </w:tc>
        <w:tc>
          <w:tcPr>
            <w:tcW w:w="5901" w:type="dxa"/>
            <w:shd w:val="clear" w:color="auto" w:fill="FFFFFF" w:themeFill="background1"/>
            <w:vAlign w:val="center"/>
          </w:tcPr>
          <w:p w14:paraId="36186D15" w14:textId="77777777" w:rsidR="003B2F40" w:rsidRDefault="0017528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1U</w:t>
            </w:r>
            <w:r>
              <w:rPr>
                <w:rFonts w:ascii="宋体" w:hAnsi="宋体" w:cs="Arial" w:hint="eastAsia"/>
                <w:szCs w:val="21"/>
              </w:rPr>
              <w:t>机架式结构</w:t>
            </w:r>
          </w:p>
        </w:tc>
      </w:tr>
      <w:tr w:rsidR="003B2F40" w14:paraId="3A2F299F" w14:textId="77777777">
        <w:trPr>
          <w:trHeight w:val="413"/>
          <w:jc w:val="center"/>
        </w:trPr>
        <w:tc>
          <w:tcPr>
            <w:tcW w:w="8512" w:type="dxa"/>
            <w:gridSpan w:val="3"/>
            <w:shd w:val="clear" w:color="auto" w:fill="FFFFFF" w:themeFill="background1"/>
            <w:vAlign w:val="center"/>
          </w:tcPr>
          <w:p w14:paraId="25048A02" w14:textId="77777777" w:rsidR="003B2F40" w:rsidRDefault="0017528A">
            <w:pPr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电气</w:t>
            </w:r>
            <w:r>
              <w:rPr>
                <w:rFonts w:ascii="宋体" w:hAnsi="宋体" w:cs="Arial" w:hint="eastAsia"/>
                <w:b/>
                <w:szCs w:val="21"/>
              </w:rPr>
              <w:t>参数</w:t>
            </w:r>
          </w:p>
        </w:tc>
      </w:tr>
      <w:tr w:rsidR="003B2F40" w14:paraId="684570C1" w14:textId="77777777">
        <w:trPr>
          <w:trHeight w:val="397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3E5C89C2" w14:textId="77777777" w:rsidR="003B2F40" w:rsidRDefault="0017528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F1DBEE0" w14:textId="77777777" w:rsidR="003B2F40" w:rsidRDefault="0017528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供电电源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3308AB1" w14:textId="77777777" w:rsidR="003B2F40" w:rsidRDefault="0017528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220</w:t>
            </w:r>
            <w:r>
              <w:rPr>
                <w:rFonts w:ascii="宋体" w:hAnsi="宋体" w:cs="Arial"/>
                <w:szCs w:val="21"/>
              </w:rPr>
              <w:t>V</w:t>
            </w:r>
            <w:r>
              <w:rPr>
                <w:rFonts w:ascii="宋体" w:hAnsi="宋体" w:cs="Arial" w:hint="eastAsia"/>
                <w:szCs w:val="21"/>
              </w:rPr>
              <w:t>A</w:t>
            </w:r>
            <w:r>
              <w:rPr>
                <w:rFonts w:ascii="宋体" w:hAnsi="宋体" w:cs="Arial"/>
                <w:szCs w:val="21"/>
              </w:rPr>
              <w:t>C</w:t>
            </w:r>
          </w:p>
        </w:tc>
      </w:tr>
      <w:tr w:rsidR="003B2F40" w14:paraId="6D2CDC7B" w14:textId="77777777">
        <w:trPr>
          <w:trHeight w:val="397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4B038EC1" w14:textId="77777777" w:rsidR="003B2F40" w:rsidRDefault="0017528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2885881" w14:textId="77777777" w:rsidR="003B2F40" w:rsidRDefault="0017528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最大输出</w:t>
            </w:r>
            <w:r>
              <w:rPr>
                <w:rFonts w:ascii="宋体" w:hAnsi="宋体" w:cs="Arial"/>
                <w:szCs w:val="21"/>
              </w:rPr>
              <w:t>功率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23B83743" w14:textId="77777777" w:rsidR="003B2F40" w:rsidRDefault="0017528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2.2k</w:t>
            </w:r>
            <w:r>
              <w:rPr>
                <w:rFonts w:ascii="宋体" w:hAnsi="宋体" w:cs="Arial"/>
                <w:szCs w:val="21"/>
              </w:rPr>
              <w:t>w</w:t>
            </w:r>
          </w:p>
        </w:tc>
      </w:tr>
      <w:tr w:rsidR="003B2F40" w14:paraId="0A736FA0" w14:textId="77777777">
        <w:trPr>
          <w:trHeight w:val="397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6D133E09" w14:textId="77777777" w:rsidR="003B2F40" w:rsidRDefault="0017528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63FDA14" w14:textId="77777777" w:rsidR="003B2F40" w:rsidRDefault="0017528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电源输出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2A9E0004" w14:textId="77777777" w:rsidR="003B2F40" w:rsidRDefault="0017528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</w:t>
            </w:r>
            <w:r>
              <w:rPr>
                <w:rFonts w:ascii="宋体" w:hAnsi="宋体" w:cs="Arial" w:hint="eastAsia"/>
                <w:szCs w:val="21"/>
              </w:rPr>
              <w:t>路</w:t>
            </w:r>
            <w:r>
              <w:rPr>
                <w:rFonts w:ascii="宋体" w:hAnsi="宋体" w:cs="Arial" w:hint="eastAsia"/>
                <w:szCs w:val="21"/>
              </w:rPr>
              <w:t>220VAC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2</w:t>
            </w:r>
            <w:r>
              <w:rPr>
                <w:rFonts w:ascii="宋体" w:hAnsi="宋体" w:cs="Arial" w:hint="eastAsia"/>
                <w:szCs w:val="21"/>
              </w:rPr>
              <w:t>路</w:t>
            </w:r>
            <w:r>
              <w:rPr>
                <w:rFonts w:ascii="宋体" w:hAnsi="宋体" w:cs="Arial" w:hint="eastAsia"/>
                <w:szCs w:val="21"/>
              </w:rPr>
              <w:t>12VDC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2</w:t>
            </w:r>
            <w:r>
              <w:rPr>
                <w:rFonts w:ascii="宋体" w:hAnsi="宋体" w:cs="Arial" w:hint="eastAsia"/>
                <w:szCs w:val="21"/>
              </w:rPr>
              <w:t>路</w:t>
            </w:r>
            <w:r>
              <w:rPr>
                <w:rFonts w:ascii="宋体" w:hAnsi="宋体" w:cs="Arial" w:hint="eastAsia"/>
                <w:szCs w:val="21"/>
              </w:rPr>
              <w:t>24VDC</w:t>
            </w:r>
          </w:p>
        </w:tc>
      </w:tr>
      <w:tr w:rsidR="003B2F40" w14:paraId="6E0F62D8" w14:textId="77777777">
        <w:trPr>
          <w:trHeight w:val="397"/>
          <w:jc w:val="center"/>
        </w:trPr>
        <w:tc>
          <w:tcPr>
            <w:tcW w:w="867" w:type="dxa"/>
            <w:shd w:val="clear" w:color="auto" w:fill="auto"/>
            <w:vAlign w:val="center"/>
          </w:tcPr>
          <w:p w14:paraId="098DFC42" w14:textId="77777777" w:rsidR="003B2F40" w:rsidRDefault="0017528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7132D1F" w14:textId="77777777" w:rsidR="003B2F40" w:rsidRDefault="0017528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通讯</w:t>
            </w:r>
            <w:r>
              <w:rPr>
                <w:rFonts w:ascii="宋体" w:hAnsi="宋体" w:cs="Arial"/>
                <w:szCs w:val="21"/>
              </w:rPr>
              <w:t>方式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25B6BA22" w14:textId="77777777" w:rsidR="003B2F40" w:rsidRDefault="0017528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以太网、</w:t>
            </w:r>
            <w:r>
              <w:rPr>
                <w:rFonts w:ascii="宋体" w:hAnsi="宋体" w:cs="Arial" w:hint="eastAsia"/>
                <w:szCs w:val="21"/>
              </w:rPr>
              <w:t>RS232</w:t>
            </w:r>
            <w:r>
              <w:rPr>
                <w:rFonts w:ascii="宋体" w:hAnsi="宋体" w:cs="Arial" w:hint="eastAsia"/>
                <w:szCs w:val="21"/>
              </w:rPr>
              <w:t>串口</w:t>
            </w:r>
          </w:p>
        </w:tc>
      </w:tr>
    </w:tbl>
    <w:p w14:paraId="5F4FF705" w14:textId="77777777" w:rsidR="003B2F40" w:rsidRDefault="003B2F40">
      <w:pPr>
        <w:ind w:leftChars="100" w:left="210"/>
        <w:rPr>
          <w:rFonts w:ascii="宋体" w:cs="宋体"/>
          <w:sz w:val="24"/>
          <w:szCs w:val="24"/>
        </w:rPr>
      </w:pPr>
    </w:p>
    <w:p w14:paraId="19C47314" w14:textId="77777777" w:rsidR="003B2F40" w:rsidRDefault="0017528A">
      <w:pPr>
        <w:pStyle w:val="2"/>
        <w:spacing w:before="240" w:after="120"/>
      </w:pPr>
      <w:bookmarkStart w:id="11" w:name="_Toc18701"/>
      <w:r>
        <w:rPr>
          <w:rFonts w:hint="eastAsia"/>
        </w:rPr>
        <w:t>机械尺寸</w:t>
      </w:r>
      <w:bookmarkEnd w:id="11"/>
    </w:p>
    <w:p w14:paraId="207F8E33" w14:textId="77777777" w:rsidR="003B2F40" w:rsidRDefault="0017528A">
      <w:pPr>
        <w:jc w:val="center"/>
      </w:pPr>
      <w:r>
        <w:rPr>
          <w:noProof/>
        </w:rPr>
        <w:drawing>
          <wp:inline distT="0" distB="0" distL="0" distR="0" wp14:anchorId="4D9CD349" wp14:editId="14626705">
            <wp:extent cx="4886325" cy="2355215"/>
            <wp:effectExtent l="0" t="0" r="9525" b="6985"/>
            <wp:docPr id="48" name="图片 48" descr="C:\Users\Administrator\AppData\Local\Temp\15598053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C:\Users\Administrator\AppData\Local\Temp\1559805326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207" cy="236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EFC63" w14:textId="77777777" w:rsidR="003B2F40" w:rsidRDefault="0017528A">
      <w:pPr>
        <w:jc w:val="center"/>
        <w:rPr>
          <w:rFonts w:ascii="宋体" w:cs="宋体"/>
          <w:sz w:val="24"/>
          <w:szCs w:val="24"/>
        </w:rPr>
      </w:pPr>
      <w:r>
        <w:rPr>
          <w:rFonts w:ascii="宋体" w:hAnsi="宋体" w:cs="Arial"/>
        </w:rPr>
        <w:t>图</w:t>
      </w:r>
      <w:r>
        <w:rPr>
          <w:rFonts w:ascii="宋体" w:hAnsi="宋体" w:cs="Arial" w:hint="eastAsia"/>
        </w:rPr>
        <w:t>3.1</w:t>
      </w:r>
      <w:r>
        <w:rPr>
          <w:rFonts w:ascii="宋体" w:hAnsi="宋体" w:cs="Arial"/>
        </w:rPr>
        <w:t xml:space="preserve"> </w:t>
      </w:r>
      <w:r>
        <w:rPr>
          <w:rFonts w:ascii="宋体" w:hAnsi="宋体" w:cs="Arial"/>
        </w:rPr>
        <w:t>智能供电分配单元机械尺寸图</w:t>
      </w:r>
    </w:p>
    <w:p w14:paraId="1AA55535" w14:textId="77777777" w:rsidR="003B2F40" w:rsidRDefault="0017528A">
      <w:pPr>
        <w:pStyle w:val="2"/>
        <w:spacing w:before="240" w:after="120"/>
      </w:pPr>
      <w:bookmarkStart w:id="12" w:name="_Toc2793"/>
      <w:r>
        <w:rPr>
          <w:rFonts w:hint="eastAsia"/>
        </w:rPr>
        <w:t>单元接口</w:t>
      </w:r>
      <w:bookmarkEnd w:id="12"/>
    </w:p>
    <w:p w14:paraId="53C293AA" w14:textId="77777777" w:rsidR="003B2F40" w:rsidRDefault="0017528A">
      <w:pPr>
        <w:widowControl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1E16F9F1" wp14:editId="727F6532">
            <wp:extent cx="5274310" cy="713105"/>
            <wp:effectExtent l="0" t="0" r="2540" b="1079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7D08C" w14:textId="77777777" w:rsidR="003B2F40" w:rsidRDefault="0017528A">
      <w:pPr>
        <w:jc w:val="center"/>
        <w:rPr>
          <w:rFonts w:ascii="宋体" w:hAnsi="宋体" w:cs="Arial"/>
        </w:rPr>
      </w:pPr>
      <w:r>
        <w:rPr>
          <w:rFonts w:ascii="宋体" w:hAnsi="宋体" w:cs="Arial"/>
        </w:rPr>
        <w:t>图</w:t>
      </w:r>
      <w:r>
        <w:rPr>
          <w:rFonts w:ascii="宋体" w:hAnsi="宋体" w:cs="Arial" w:hint="eastAsia"/>
        </w:rPr>
        <w:t xml:space="preserve">3.2 </w:t>
      </w:r>
      <w:r>
        <w:rPr>
          <w:rFonts w:ascii="宋体" w:hAnsi="宋体" w:cs="Arial"/>
        </w:rPr>
        <w:t>智能供电分配单元</w:t>
      </w:r>
      <w:r>
        <w:rPr>
          <w:rFonts w:ascii="宋体" w:hAnsi="宋体" w:cs="Arial" w:hint="eastAsia"/>
        </w:rPr>
        <w:t>接口图</w:t>
      </w:r>
    </w:p>
    <w:p w14:paraId="42F88B5D" w14:textId="77777777" w:rsidR="003B2F40" w:rsidRDefault="0017528A">
      <w:pPr>
        <w:pStyle w:val="2"/>
        <w:spacing w:before="240" w:after="120"/>
        <w:rPr>
          <w:rFonts w:ascii="Arial" w:hAnsi="Arial" w:cs="Arial"/>
        </w:rPr>
      </w:pPr>
      <w:bookmarkStart w:id="13" w:name="_Toc3649"/>
      <w:r>
        <w:rPr>
          <w:rFonts w:ascii="Arial" w:hAnsi="Arial" w:cs="Arial"/>
        </w:rPr>
        <w:t>智能供电分配单元</w:t>
      </w:r>
      <w:r>
        <w:rPr>
          <w:rFonts w:ascii="Arial" w:hAnsi="Arial" w:cs="Arial" w:hint="eastAsia"/>
        </w:rPr>
        <w:t>控制软件</w:t>
      </w:r>
      <w:bookmarkEnd w:id="13"/>
    </w:p>
    <w:p w14:paraId="540735F7" w14:textId="77777777" w:rsidR="003B2F40" w:rsidRDefault="0017528A">
      <w:pPr>
        <w:ind w:firstLine="420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智能供电分配单元</w:t>
      </w:r>
      <w:r>
        <w:rPr>
          <w:rFonts w:ascii="Arial" w:hAnsi="Arial" w:cs="Arial" w:hint="eastAsia"/>
          <w:sz w:val="24"/>
        </w:rPr>
        <w:t>控制软件可自动连接智能供电分配单元，并对单元的输出接口进行单独或分组控制。</w:t>
      </w:r>
    </w:p>
    <w:p w14:paraId="33AE3400" w14:textId="77777777" w:rsidR="003B2F40" w:rsidRDefault="0017528A">
      <w:pPr>
        <w:widowControl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1C5A166B" wp14:editId="471AC609">
            <wp:extent cx="3518535" cy="2089785"/>
            <wp:effectExtent l="0" t="0" r="5715" b="5715"/>
            <wp:docPr id="56" name="图片 56" descr="C:\Users\Administrator\AppData\Local\Temp\155981026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C:\Users\Administrator\AppData\Local\Temp\1559810265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8726" cy="209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DB3B9" w14:textId="77777777" w:rsidR="003B2F40" w:rsidRDefault="0017528A">
      <w:pPr>
        <w:jc w:val="center"/>
        <w:rPr>
          <w:rFonts w:ascii="宋体" w:hAnsi="宋体" w:cs="Arial"/>
        </w:rPr>
      </w:pPr>
      <w:r>
        <w:rPr>
          <w:rFonts w:ascii="宋体" w:hAnsi="宋体" w:cs="Arial"/>
        </w:rPr>
        <w:t>图</w:t>
      </w:r>
      <w:r>
        <w:rPr>
          <w:rFonts w:ascii="宋体" w:hAnsi="宋体" w:cs="Arial" w:hint="eastAsia"/>
        </w:rPr>
        <w:t xml:space="preserve">3.3 </w:t>
      </w:r>
      <w:r>
        <w:rPr>
          <w:rFonts w:ascii="宋体" w:hAnsi="宋体" w:cs="Arial"/>
        </w:rPr>
        <w:t>智能供电分配单元</w:t>
      </w:r>
      <w:r>
        <w:rPr>
          <w:rFonts w:ascii="宋体" w:hAnsi="宋体" w:cs="Arial" w:hint="eastAsia"/>
        </w:rPr>
        <w:t>控制软件</w:t>
      </w:r>
    </w:p>
    <w:p w14:paraId="51B4A43C" w14:textId="77777777" w:rsidR="003B2F40" w:rsidRDefault="003B2F40">
      <w:pPr>
        <w:ind w:leftChars="100" w:left="210"/>
        <w:rPr>
          <w:rFonts w:ascii="宋体" w:cs="宋体"/>
          <w:sz w:val="24"/>
          <w:szCs w:val="24"/>
        </w:rPr>
      </w:pPr>
    </w:p>
    <w:p w14:paraId="1A0D7E72" w14:textId="77777777" w:rsidR="003B2F40" w:rsidRDefault="0017528A">
      <w:pPr>
        <w:pStyle w:val="1"/>
        <w:ind w:left="432" w:hanging="432"/>
        <w:rPr>
          <w:sz w:val="28"/>
          <w:szCs w:val="28"/>
        </w:rPr>
      </w:pPr>
      <w:bookmarkStart w:id="14" w:name="_Toc25724"/>
      <w:bookmarkStart w:id="15" w:name="_Toc2850"/>
      <w:bookmarkEnd w:id="10"/>
      <w:r>
        <w:rPr>
          <w:rFonts w:hint="eastAsia"/>
          <w:sz w:val="28"/>
          <w:szCs w:val="28"/>
        </w:rPr>
        <w:t>其他要求</w:t>
      </w:r>
      <w:bookmarkEnd w:id="14"/>
      <w:bookmarkEnd w:id="15"/>
    </w:p>
    <w:p w14:paraId="12B89D6E" w14:textId="77777777" w:rsidR="003B2F40" w:rsidRDefault="0017528A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产品及其附件必须带有产品合格证书。</w:t>
      </w:r>
    </w:p>
    <w:p w14:paraId="4F7C3969" w14:textId="77777777" w:rsidR="003B2F40" w:rsidRDefault="0017528A">
      <w:pPr>
        <w:pStyle w:val="1"/>
        <w:ind w:left="432" w:hanging="432"/>
        <w:rPr>
          <w:sz w:val="28"/>
          <w:szCs w:val="28"/>
        </w:rPr>
      </w:pPr>
      <w:bookmarkStart w:id="16" w:name="_Toc19502"/>
      <w:bookmarkStart w:id="17" w:name="_Toc6833"/>
      <w:r>
        <w:rPr>
          <w:rFonts w:hint="eastAsia"/>
          <w:sz w:val="28"/>
          <w:szCs w:val="28"/>
        </w:rPr>
        <w:t>不合格控制要求</w:t>
      </w:r>
      <w:bookmarkEnd w:id="16"/>
      <w:bookmarkEnd w:id="17"/>
    </w:p>
    <w:p w14:paraId="6BB350AD" w14:textId="77777777" w:rsidR="003B2F40" w:rsidRDefault="0017528A">
      <w:pPr>
        <w:ind w:firstLineChars="200" w:firstLine="480"/>
        <w:rPr>
          <w:bCs/>
          <w:sz w:val="24"/>
          <w:szCs w:val="24"/>
        </w:rPr>
      </w:pPr>
      <w:bookmarkStart w:id="18" w:name="_Toc7307"/>
      <w:r>
        <w:rPr>
          <w:rFonts w:ascii="宋体" w:cs="宋体" w:hint="eastAsia"/>
          <w:bCs/>
          <w:sz w:val="24"/>
          <w:szCs w:val="24"/>
        </w:rPr>
        <w:t>供应商不合格产品应按照《不合格品控制程序》进行控制。</w:t>
      </w:r>
    </w:p>
    <w:p w14:paraId="592AED64" w14:textId="77777777" w:rsidR="003B2F40" w:rsidRDefault="0017528A">
      <w:pPr>
        <w:pStyle w:val="1"/>
        <w:ind w:left="432" w:hanging="432"/>
        <w:rPr>
          <w:sz w:val="28"/>
          <w:szCs w:val="28"/>
        </w:rPr>
      </w:pPr>
      <w:bookmarkStart w:id="19" w:name="_Toc18589"/>
      <w:r>
        <w:rPr>
          <w:rFonts w:hint="eastAsia"/>
          <w:sz w:val="28"/>
          <w:szCs w:val="28"/>
        </w:rPr>
        <w:t>技术文件清单控制</w:t>
      </w:r>
      <w:bookmarkEnd w:id="18"/>
      <w:bookmarkEnd w:id="19"/>
    </w:p>
    <w:p w14:paraId="5EE1E892" w14:textId="77777777" w:rsidR="003B2F40" w:rsidRDefault="0017528A">
      <w:pPr>
        <w:ind w:firstLineChars="200" w:firstLine="480"/>
        <w:rPr>
          <w:rFonts w:ascii="宋体" w:cs="宋体"/>
          <w:bCs/>
          <w:sz w:val="24"/>
          <w:szCs w:val="24"/>
        </w:rPr>
      </w:pPr>
      <w:r>
        <w:rPr>
          <w:rFonts w:ascii="宋体" w:cs="宋体" w:hint="eastAsia"/>
          <w:bCs/>
          <w:sz w:val="24"/>
          <w:szCs w:val="24"/>
        </w:rPr>
        <w:t>供应商应提供必要的技术资料，技术资料可包括图纸、说明书等。</w:t>
      </w:r>
    </w:p>
    <w:p w14:paraId="1BA421AD" w14:textId="77777777" w:rsidR="003B2F40" w:rsidRDefault="0017528A">
      <w:pPr>
        <w:pStyle w:val="1"/>
        <w:ind w:left="432" w:hanging="432"/>
        <w:rPr>
          <w:sz w:val="28"/>
          <w:szCs w:val="28"/>
        </w:rPr>
      </w:pPr>
      <w:bookmarkStart w:id="20" w:name="_Toc7036"/>
      <w:bookmarkStart w:id="21" w:name="_Toc9513"/>
      <w:r>
        <w:rPr>
          <w:rFonts w:hint="eastAsia"/>
          <w:sz w:val="28"/>
          <w:szCs w:val="28"/>
        </w:rPr>
        <w:t>变更控制</w:t>
      </w:r>
      <w:bookmarkEnd w:id="20"/>
      <w:bookmarkEnd w:id="21"/>
    </w:p>
    <w:p w14:paraId="02ACAE43" w14:textId="77777777" w:rsidR="003B2F40" w:rsidRDefault="0017528A">
      <w:pPr>
        <w:ind w:firstLineChars="200" w:firstLine="480"/>
        <w:rPr>
          <w:rFonts w:ascii="Arial" w:eastAsia="宋体" w:hAnsi="Arial" w:cs="Times New Roman"/>
          <w:b/>
          <w:kern w:val="2"/>
          <w:sz w:val="24"/>
          <w:szCs w:val="24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如产品发生变更，供应商应提前至少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1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个月通知采购部和相关部门。</w:t>
      </w:r>
    </w:p>
    <w:p w14:paraId="35A5ED99" w14:textId="77777777" w:rsidR="003B2F40" w:rsidRDefault="0017528A">
      <w:pPr>
        <w:pStyle w:val="1"/>
        <w:ind w:left="432" w:hanging="432"/>
        <w:rPr>
          <w:sz w:val="28"/>
          <w:szCs w:val="28"/>
        </w:rPr>
      </w:pPr>
      <w:bookmarkStart w:id="22" w:name="_Toc30122"/>
      <w:bookmarkStart w:id="23" w:name="_Toc7624"/>
      <w:r>
        <w:rPr>
          <w:rFonts w:hint="eastAsia"/>
          <w:sz w:val="28"/>
          <w:szCs w:val="28"/>
        </w:rPr>
        <w:t>老化管理</w:t>
      </w:r>
      <w:bookmarkEnd w:id="22"/>
      <w:bookmarkEnd w:id="23"/>
    </w:p>
    <w:p w14:paraId="3998D556" w14:textId="77777777" w:rsidR="003B2F40" w:rsidRDefault="0017528A">
      <w:pPr>
        <w:ind w:firstLineChars="200" w:firstLine="480"/>
        <w:rPr>
          <w:rFonts w:ascii="Arial" w:hAnsi="Arial" w:cs="Times New Roman"/>
          <w:bCs/>
          <w:kern w:val="2"/>
          <w:sz w:val="24"/>
          <w:szCs w:val="24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供应商</w:t>
      </w:r>
      <w:r>
        <w:rPr>
          <w:rFonts w:ascii="Arial" w:eastAsia="宋体" w:hAnsi="Arial" w:cs="Times New Roman" w:hint="eastAsia"/>
          <w:bCs/>
          <w:kern w:val="2"/>
          <w:sz w:val="24"/>
          <w:szCs w:val="24"/>
        </w:rPr>
        <w:t>质保期内及时</w:t>
      </w:r>
      <w:r>
        <w:rPr>
          <w:rFonts w:ascii="宋体" w:cs="宋体" w:hint="eastAsia"/>
          <w:sz w:val="24"/>
          <w:szCs w:val="24"/>
        </w:rPr>
        <w:t>提供</w:t>
      </w:r>
      <w:r>
        <w:rPr>
          <w:rFonts w:ascii="Arial" w:eastAsia="宋体" w:hAnsi="Arial" w:cs="Times New Roman" w:hint="eastAsia"/>
          <w:bCs/>
          <w:kern w:val="2"/>
          <w:sz w:val="24"/>
          <w:szCs w:val="24"/>
        </w:rPr>
        <w:t>产品及备件的措施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（产品升级后，功能可兼容老版产品）。</w:t>
      </w:r>
    </w:p>
    <w:p w14:paraId="373D0B0D" w14:textId="77777777" w:rsidR="003B2F40" w:rsidRDefault="0017528A">
      <w:pPr>
        <w:ind w:firstLineChars="200" w:firstLine="480"/>
        <w:rPr>
          <w:rFonts w:ascii="Arial" w:eastAsia="宋体" w:hAnsi="Arial" w:cs="Times New Roman"/>
          <w:bCs/>
          <w:kern w:val="2"/>
          <w:sz w:val="24"/>
          <w:szCs w:val="24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如产品停止供应，供应商应提前至少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6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个月通知采购部。</w:t>
      </w:r>
    </w:p>
    <w:p w14:paraId="3BDDBE26" w14:textId="77777777" w:rsidR="003B2F40" w:rsidRDefault="0017528A">
      <w:pPr>
        <w:pStyle w:val="1"/>
        <w:ind w:left="432" w:hanging="432"/>
        <w:rPr>
          <w:sz w:val="28"/>
          <w:szCs w:val="28"/>
        </w:rPr>
      </w:pPr>
      <w:bookmarkStart w:id="24" w:name="_Toc29878"/>
      <w:bookmarkStart w:id="25" w:name="_Toc27701"/>
      <w:r>
        <w:rPr>
          <w:rFonts w:hint="eastAsia"/>
          <w:sz w:val="28"/>
          <w:szCs w:val="28"/>
        </w:rPr>
        <w:t>标识和可追溯性管理</w:t>
      </w:r>
      <w:bookmarkEnd w:id="24"/>
      <w:bookmarkEnd w:id="25"/>
    </w:p>
    <w:p w14:paraId="44D49C22" w14:textId="77777777" w:rsidR="003B2F40" w:rsidRDefault="0017528A">
      <w:pPr>
        <w:ind w:firstLineChars="200" w:firstLine="480"/>
        <w:rPr>
          <w:rFonts w:ascii="Arial" w:eastAsia="宋体" w:hAnsi="Arial" w:cs="Times New Roman"/>
          <w:b/>
          <w:kern w:val="2"/>
          <w:sz w:val="28"/>
          <w:szCs w:val="28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供应商</w:t>
      </w:r>
      <w:r>
        <w:rPr>
          <w:rFonts w:ascii="宋体" w:cs="宋体" w:hint="eastAsia"/>
          <w:sz w:val="24"/>
          <w:szCs w:val="24"/>
        </w:rPr>
        <w:t>产品应具有唯一标识，标识应制作在产品上，不能制作在产品上时，允许制作在包装物或适当的载体上，该类标识应与产品同步流转。标识的字迹清晰、准确，并于产品技术资料相对应。</w:t>
      </w:r>
    </w:p>
    <w:p w14:paraId="2B76A682" w14:textId="77777777" w:rsidR="003B2F40" w:rsidRDefault="0017528A">
      <w:pPr>
        <w:pStyle w:val="1"/>
        <w:ind w:left="432" w:hanging="432"/>
        <w:rPr>
          <w:sz w:val="28"/>
          <w:szCs w:val="28"/>
        </w:rPr>
      </w:pPr>
      <w:bookmarkStart w:id="26" w:name="_Toc18695"/>
      <w:bookmarkStart w:id="27" w:name="_Toc32000"/>
      <w:r>
        <w:rPr>
          <w:rFonts w:hint="eastAsia"/>
          <w:sz w:val="28"/>
          <w:szCs w:val="28"/>
        </w:rPr>
        <w:t>产品防护要求</w:t>
      </w:r>
      <w:bookmarkEnd w:id="26"/>
      <w:bookmarkEnd w:id="27"/>
    </w:p>
    <w:p w14:paraId="01DEA11F" w14:textId="77777777" w:rsidR="003B2F40" w:rsidRDefault="0017528A">
      <w:pPr>
        <w:pStyle w:val="2"/>
        <w:rPr>
          <w:szCs w:val="24"/>
        </w:rPr>
      </w:pPr>
      <w:bookmarkStart w:id="28" w:name="_Toc2372"/>
      <w:bookmarkStart w:id="29" w:name="_Toc18293"/>
      <w:r>
        <w:rPr>
          <w:rFonts w:hint="eastAsia"/>
          <w:szCs w:val="24"/>
        </w:rPr>
        <w:t>生产过程中的防护要求</w:t>
      </w:r>
      <w:bookmarkEnd w:id="28"/>
      <w:bookmarkEnd w:id="29"/>
    </w:p>
    <w:p w14:paraId="54D7D836" w14:textId="77777777" w:rsidR="003B2F40" w:rsidRDefault="0017528A">
      <w:pPr>
        <w:ind w:firstLineChars="200" w:firstLine="480"/>
        <w:rPr>
          <w:rFonts w:ascii="宋体" w:cs="宋体"/>
          <w:sz w:val="24"/>
          <w:szCs w:val="24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供应商</w:t>
      </w:r>
      <w:r>
        <w:rPr>
          <w:rFonts w:ascii="宋体" w:cs="宋体" w:hint="eastAsia"/>
          <w:sz w:val="24"/>
          <w:szCs w:val="24"/>
        </w:rPr>
        <w:t>搬运产品时，应先将流转防护工具</w:t>
      </w:r>
      <w:r>
        <w:rPr>
          <w:rFonts w:ascii="宋体" w:cs="宋体" w:hint="eastAsia"/>
          <w:sz w:val="24"/>
          <w:szCs w:val="24"/>
        </w:rPr>
        <w:t>/</w:t>
      </w:r>
      <w:r>
        <w:rPr>
          <w:rFonts w:ascii="宋体" w:cs="宋体" w:hint="eastAsia"/>
          <w:sz w:val="24"/>
          <w:szCs w:val="24"/>
        </w:rPr>
        <w:t>设备放置到位，对产品做到轻拿轻放，防止搬运过程因装卸动作粗暴而损伤产品。在装运物料前，应根据产品大小、数量、高度和宽度，确保产品在运输过程中无倒塌或压坏等现象。</w:t>
      </w:r>
    </w:p>
    <w:p w14:paraId="778E6110" w14:textId="77777777" w:rsidR="003B2F40" w:rsidRDefault="0017528A">
      <w:pPr>
        <w:pStyle w:val="2"/>
        <w:rPr>
          <w:szCs w:val="24"/>
        </w:rPr>
      </w:pPr>
      <w:bookmarkStart w:id="30" w:name="_Toc1521"/>
      <w:bookmarkStart w:id="31" w:name="_Toc5308"/>
      <w:r>
        <w:rPr>
          <w:rFonts w:hint="eastAsia"/>
          <w:szCs w:val="24"/>
        </w:rPr>
        <w:t>包装和运输要求</w:t>
      </w:r>
      <w:bookmarkEnd w:id="30"/>
      <w:bookmarkEnd w:id="31"/>
    </w:p>
    <w:p w14:paraId="2C2EA4AA" w14:textId="77777777" w:rsidR="003B2F40" w:rsidRDefault="0017528A">
      <w:pPr>
        <w:ind w:firstLineChars="200" w:firstLine="480"/>
      </w:pPr>
      <w:r>
        <w:rPr>
          <w:rFonts w:ascii="Arial" w:hAnsi="Arial" w:cs="Times New Roman" w:hint="eastAsia"/>
          <w:bCs/>
          <w:kern w:val="2"/>
          <w:sz w:val="24"/>
          <w:szCs w:val="24"/>
        </w:rPr>
        <w:t>供应商提供的</w:t>
      </w:r>
      <w:r>
        <w:rPr>
          <w:rFonts w:ascii="宋体" w:cs="宋体" w:hint="eastAsia"/>
          <w:sz w:val="24"/>
          <w:szCs w:val="24"/>
        </w:rPr>
        <w:t>产品应有包装箱，箱内应有防震、防潮措施，以保证产品不受损坏。</w:t>
      </w:r>
    </w:p>
    <w:p w14:paraId="146FDF5C" w14:textId="77777777" w:rsidR="003B2F40" w:rsidRDefault="0017528A">
      <w:pPr>
        <w:pStyle w:val="1"/>
        <w:ind w:left="432" w:hanging="432"/>
        <w:rPr>
          <w:sz w:val="28"/>
          <w:szCs w:val="28"/>
        </w:rPr>
      </w:pPr>
      <w:bookmarkStart w:id="32" w:name="_Toc29659"/>
      <w:bookmarkStart w:id="33" w:name="_Toc17018"/>
      <w:r>
        <w:rPr>
          <w:rFonts w:hint="eastAsia"/>
          <w:sz w:val="28"/>
          <w:szCs w:val="28"/>
        </w:rPr>
        <w:t>主要风险及管控措施</w:t>
      </w:r>
      <w:bookmarkEnd w:id="32"/>
      <w:bookmarkEnd w:id="33"/>
    </w:p>
    <w:p w14:paraId="22D8787B" w14:textId="77777777" w:rsidR="003B2F40" w:rsidRDefault="0017528A">
      <w:pPr>
        <w:ind w:firstLineChars="200" w:firstLine="480"/>
        <w:rPr>
          <w:rFonts w:ascii="宋体" w:eastAsia="宋体" w:cs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暂无。</w:t>
      </w:r>
    </w:p>
    <w:p w14:paraId="6592D907" w14:textId="77777777" w:rsidR="003B2F40" w:rsidRDefault="003B2F40">
      <w:pPr>
        <w:rPr>
          <w:rFonts w:ascii="Times New Roman" w:hAnsi="Times New Roman" w:cs="Times New Roman"/>
        </w:rPr>
      </w:pPr>
    </w:p>
    <w:sectPr w:rsidR="003B2F40">
      <w:footerReference w:type="default" r:id="rId16"/>
      <w:pgSz w:w="11907" w:h="16840"/>
      <w:pgMar w:top="1571" w:right="1191" w:bottom="1247" w:left="1191" w:header="851" w:footer="567" w:gutter="567"/>
      <w:pgNumType w:start="1"/>
      <w:cols w:space="720"/>
      <w:docGrid w:linePitch="286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29ACE" w14:textId="77777777" w:rsidR="003B2F40" w:rsidRDefault="0017528A">
      <w:pPr>
        <w:spacing w:line="240" w:lineRule="auto"/>
      </w:pPr>
      <w:r>
        <w:separator/>
      </w:r>
    </w:p>
  </w:endnote>
  <w:endnote w:type="continuationSeparator" w:id="0">
    <w:p w14:paraId="19B04DB7" w14:textId="77777777" w:rsidR="003B2F40" w:rsidRDefault="00175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DB363" w14:textId="77777777" w:rsidR="003B2F40" w:rsidRDefault="0017528A">
    <w:pPr>
      <w:pStyle w:val="ac"/>
      <w:framePr w:wrap="around" w:vAnchor="text" w:hAnchor="margin" w:xAlign="right" w:y="1"/>
      <w:rPr>
        <w:rStyle w:val="af5"/>
      </w:rPr>
    </w:pPr>
    <w:r>
      <w:fldChar w:fldCharType="begin"/>
    </w:r>
    <w:r>
      <w:rPr>
        <w:rStyle w:val="af5"/>
      </w:rPr>
      <w:instrText xml:space="preserve">PAGE  </w:instrText>
    </w:r>
    <w:r>
      <w:fldChar w:fldCharType="end"/>
    </w:r>
  </w:p>
  <w:p w14:paraId="3D17AA71" w14:textId="77777777" w:rsidR="003B2F40" w:rsidRDefault="003B2F40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8EAA9" w14:textId="77777777" w:rsidR="003B2F40" w:rsidRDefault="003B2F40">
    <w:pPr>
      <w:pStyle w:val="ac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29EFE" w14:textId="77777777" w:rsidR="003B2F40" w:rsidRDefault="0017528A">
    <w:pPr>
      <w:pStyle w:val="ac"/>
      <w:ind w:right="360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77C785" wp14:editId="222DFC4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F41223" w14:textId="77777777" w:rsidR="003B2F40" w:rsidRDefault="0017528A">
                          <w:pPr>
                            <w:pStyle w:val="ac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7C785"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" filled="f" stroked="f">
              <v:textbox style="mso-fit-shape-to-text:t" inset="0,0,0,0">
                <w:txbxContent>
                  <w:p w14:paraId="6DF41223" w14:textId="77777777" w:rsidR="003B2F40" w:rsidRDefault="0017528A">
                    <w:pPr>
                      <w:pStyle w:val="ac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168E1" w14:textId="77777777" w:rsidR="003B2F40" w:rsidRDefault="0017528A">
    <w:pPr>
      <w:pStyle w:val="ac"/>
      <w:ind w:right="360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34FEA5" wp14:editId="6119F6A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D6D25C" w14:textId="77777777" w:rsidR="003B2F40" w:rsidRDefault="0017528A">
                          <w:pPr>
                            <w:pStyle w:val="ac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4FEA5"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LvCop+xAQAASAMAAA4AAAAAAAAAAAAAAAAALgIAAGRycy9lMm9Eb2MueG1sUEsBAi0A&#10;FAAGAAgAAAAhAAxK8O7WAAAABQEAAA8AAAAAAAAAAAAAAAAACwQAAGRycy9kb3ducmV2LnhtbFBL&#10;BQYAAAAABAAEAPMAAAAOBQAAAAA=&#10;" filled="f" stroked="f">
              <v:textbox style="mso-fit-shape-to-text:t" inset="0,0,0,0">
                <w:txbxContent>
                  <w:p w14:paraId="19D6D25C" w14:textId="77777777" w:rsidR="003B2F40" w:rsidRDefault="0017528A">
                    <w:pPr>
                      <w:pStyle w:val="ac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06F57" w14:textId="77777777" w:rsidR="003B2F40" w:rsidRDefault="0017528A">
    <w:pPr>
      <w:pStyle w:val="ac"/>
      <w:ind w:right="360"/>
      <w:jc w:val="center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174D8A" wp14:editId="650672C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BFC225" w14:textId="4529865F" w:rsidR="003B2F40" w:rsidRDefault="0017528A">
                          <w:pPr>
                            <w:pStyle w:val="ac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af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af5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instrText>SECTIONPAGES   \* MERGEFORMAT</w:instrText>
                          </w:r>
                          <w:r>
                            <w:rPr>
                              <w:sz w:val="18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21"/>
                            </w:rPr>
                            <w:t>3</w: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74D8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74BFC225" w14:textId="4529865F" w:rsidR="003B2F40" w:rsidRDefault="0017528A">
                    <w:pPr>
                      <w:pStyle w:val="ac"/>
                      <w:ind w:right="360"/>
                      <w:jc w:val="center"/>
                    </w:pPr>
                    <w:r>
                      <w:rPr>
                        <w:rFonts w:hint="eastAsia"/>
                        <w:sz w:val="18"/>
                        <w:szCs w:val="21"/>
                      </w:rPr>
                      <w:t>第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af5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af5"/>
                        <w:sz w:val="18"/>
                        <w:szCs w:val="18"/>
                      </w:rPr>
                      <w:t>8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页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共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sz w:val="18"/>
                        <w:szCs w:val="21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instrText>SECTIONPAGES   \* MERGEFORMAT</w:instrText>
                    </w:r>
                    <w:r>
                      <w:rPr>
                        <w:sz w:val="18"/>
                        <w:szCs w:val="21"/>
                      </w:rPr>
                      <w:instrText xml:space="preserve"> </w:instrText>
                    </w:r>
                    <w:r>
                      <w:rPr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21"/>
                      </w:rPr>
                      <w:t>3</w:t>
                    </w:r>
                    <w:r>
                      <w:rPr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  <w:sz w:val="18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6F5A92" wp14:editId="21F2780B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691505" cy="0"/>
              <wp:effectExtent l="0" t="0" r="0" b="0"/>
              <wp:wrapSquare wrapText="bothSides"/>
              <wp:docPr id="10" name="直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150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直线 24" o:spid="_x0000_s1026" o:spt="20" style="position:absolute;left:0pt;margin-left:-0.35pt;margin-top:-3.5pt;height:0pt;width:448.1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aUJsNUAAAAHAQAADwAA&#10;AAAAAAABACAAAAAiAAAAZHJzL2Rvd25yZXYueG1sUEsBAhQAFAAAAAgAh07iQEHO4N/gAQAA0QMA&#10;AA4AAAAAAAAAAQAgAAAAJAEAAGRycy9lMm9Eb2MueG1sUEsFBgAAAAAGAAYAWQEAAHYFAAAAAA==&#10;">
              <v:fill on="f" focussize="0,0"/>
              <v:stroke color="#000000" joinstyle="round"/>
              <v:imagedata o:title=""/>
              <o:lock v:ext="edit" aspectratio="f"/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C25D4" w14:textId="77777777" w:rsidR="003B2F40" w:rsidRDefault="0017528A">
      <w:r>
        <w:separator/>
      </w:r>
    </w:p>
  </w:footnote>
  <w:footnote w:type="continuationSeparator" w:id="0">
    <w:p w14:paraId="612446F8" w14:textId="77777777" w:rsidR="003B2F40" w:rsidRDefault="00175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3C44C" w14:textId="77777777" w:rsidR="003B2F40" w:rsidRDefault="0017528A">
    <w:pPr>
      <w:pStyle w:val="ad"/>
      <w:tabs>
        <w:tab w:val="clear" w:pos="8640"/>
        <w:tab w:val="right" w:pos="8946"/>
      </w:tabs>
      <w:wordWrap w:val="0"/>
      <w:spacing w:line="240" w:lineRule="auto"/>
      <w:ind w:right="12" w:firstLineChars="608" w:firstLine="1094"/>
      <w:jc w:val="right"/>
      <w:rPr>
        <w:rFonts w:ascii="仿宋" w:eastAsia="仿宋" w:hAnsi="仿宋" w:cs="仿宋"/>
        <w:sz w:val="18"/>
        <w:szCs w:val="18"/>
      </w:rPr>
    </w:pPr>
    <w:r>
      <w:rPr>
        <w:rFonts w:ascii="仿宋_GB2312" w:eastAsia="仿宋_GB2312" w:hint="eastAsia"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F79FFC6" wp14:editId="3656368E">
          <wp:simplePos x="0" y="0"/>
          <wp:positionH relativeFrom="column">
            <wp:posOffset>-60325</wp:posOffset>
          </wp:positionH>
          <wp:positionV relativeFrom="paragraph">
            <wp:posOffset>-168275</wp:posOffset>
          </wp:positionV>
          <wp:extent cx="712470" cy="461645"/>
          <wp:effectExtent l="0" t="0" r="11430" b="14605"/>
          <wp:wrapSquare wrapText="bothSides"/>
          <wp:docPr id="16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9"/>
                  <pic:cNvPicPr>
                    <a:picLocks noChangeAspect="1"/>
                  </pic:cNvPicPr>
                </pic:nvPicPr>
                <pic:blipFill>
                  <a:blip r:embed="rId1"/>
                  <a:srcRect l="7660" r="11873" b="-116"/>
                  <a:stretch>
                    <a:fillRect/>
                  </a:stretch>
                </pic:blipFill>
                <pic:spPr>
                  <a:xfrm>
                    <a:off x="0" y="0"/>
                    <a:ext cx="71247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714D" w14:textId="77777777" w:rsidR="003B2F40" w:rsidRDefault="003B2F40">
    <w:pPr>
      <w:pStyle w:val="ad"/>
      <w:pBdr>
        <w:bottom w:val="single" w:sz="4" w:space="0" w:color="auto"/>
      </w:pBdr>
      <w:tabs>
        <w:tab w:val="clear" w:pos="8640"/>
        <w:tab w:val="right" w:pos="8946"/>
      </w:tabs>
      <w:wordWrap w:val="0"/>
      <w:spacing w:line="240" w:lineRule="auto"/>
      <w:ind w:rightChars="5" w:right="10" w:firstLineChars="608" w:firstLine="1094"/>
      <w:jc w:val="right"/>
      <w:rPr>
        <w:rFonts w:ascii="宋体" w:eastAsia="仿宋" w:hAnsi="宋体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273CB4"/>
    <w:multiLevelType w:val="multilevel"/>
    <w:tmpl w:val="71273CB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eastAsia="宋体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80"/>
        </w:tabs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0" w:hash="5J5X60lE3UDzyzHcdBWZ6JUGtss=" w:salt="68FpoiW7D3pJY+1zMVFcMQ=="/>
  <w:defaultTabStop w:val="420"/>
  <w:drawingGridHorizontalSpacing w:val="21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28"/>
    <w:rsid w:val="00000562"/>
    <w:rsid w:val="00001E8E"/>
    <w:rsid w:val="000048B3"/>
    <w:rsid w:val="0002167D"/>
    <w:rsid w:val="00024067"/>
    <w:rsid w:val="00027A48"/>
    <w:rsid w:val="000319C4"/>
    <w:rsid w:val="00033292"/>
    <w:rsid w:val="00035926"/>
    <w:rsid w:val="00041EBC"/>
    <w:rsid w:val="00043AEB"/>
    <w:rsid w:val="00051A70"/>
    <w:rsid w:val="00051E55"/>
    <w:rsid w:val="00053E0E"/>
    <w:rsid w:val="00071A20"/>
    <w:rsid w:val="0007216C"/>
    <w:rsid w:val="000729A3"/>
    <w:rsid w:val="00082D57"/>
    <w:rsid w:val="000A0367"/>
    <w:rsid w:val="000A1C76"/>
    <w:rsid w:val="000A2D01"/>
    <w:rsid w:val="000A3A32"/>
    <w:rsid w:val="000B4723"/>
    <w:rsid w:val="000C22F5"/>
    <w:rsid w:val="000C5D66"/>
    <w:rsid w:val="000D1D93"/>
    <w:rsid w:val="000D41A1"/>
    <w:rsid w:val="000D5840"/>
    <w:rsid w:val="000E1F38"/>
    <w:rsid w:val="000E4428"/>
    <w:rsid w:val="000E583B"/>
    <w:rsid w:val="000E7EA7"/>
    <w:rsid w:val="001033FA"/>
    <w:rsid w:val="00103CAA"/>
    <w:rsid w:val="00106A12"/>
    <w:rsid w:val="001105FF"/>
    <w:rsid w:val="00111695"/>
    <w:rsid w:val="00136E72"/>
    <w:rsid w:val="001470F0"/>
    <w:rsid w:val="00147CEF"/>
    <w:rsid w:val="0015182C"/>
    <w:rsid w:val="00153BAE"/>
    <w:rsid w:val="0015606F"/>
    <w:rsid w:val="00162767"/>
    <w:rsid w:val="00165CB2"/>
    <w:rsid w:val="00171CC7"/>
    <w:rsid w:val="00173D04"/>
    <w:rsid w:val="00173D72"/>
    <w:rsid w:val="0017528A"/>
    <w:rsid w:val="00177C91"/>
    <w:rsid w:val="001833E1"/>
    <w:rsid w:val="00184F6F"/>
    <w:rsid w:val="00185E12"/>
    <w:rsid w:val="001864C4"/>
    <w:rsid w:val="00187312"/>
    <w:rsid w:val="001909F6"/>
    <w:rsid w:val="00195308"/>
    <w:rsid w:val="00195866"/>
    <w:rsid w:val="00196A3E"/>
    <w:rsid w:val="00197175"/>
    <w:rsid w:val="001A0D29"/>
    <w:rsid w:val="001A2D3D"/>
    <w:rsid w:val="001A62C3"/>
    <w:rsid w:val="001B40D0"/>
    <w:rsid w:val="001B4F5A"/>
    <w:rsid w:val="001C0516"/>
    <w:rsid w:val="001C2FF0"/>
    <w:rsid w:val="001D3212"/>
    <w:rsid w:val="001D5E98"/>
    <w:rsid w:val="001D6B79"/>
    <w:rsid w:val="001E0E46"/>
    <w:rsid w:val="001E43A1"/>
    <w:rsid w:val="001E52D7"/>
    <w:rsid w:val="001E5D5C"/>
    <w:rsid w:val="001F1F87"/>
    <w:rsid w:val="001F247B"/>
    <w:rsid w:val="001F2E8D"/>
    <w:rsid w:val="002024D0"/>
    <w:rsid w:val="0021082B"/>
    <w:rsid w:val="002122F9"/>
    <w:rsid w:val="002128C0"/>
    <w:rsid w:val="002130CC"/>
    <w:rsid w:val="002154A3"/>
    <w:rsid w:val="00224931"/>
    <w:rsid w:val="00235EEF"/>
    <w:rsid w:val="00236435"/>
    <w:rsid w:val="00251ED9"/>
    <w:rsid w:val="00254633"/>
    <w:rsid w:val="002547EF"/>
    <w:rsid w:val="00265393"/>
    <w:rsid w:val="00265D6F"/>
    <w:rsid w:val="002677C4"/>
    <w:rsid w:val="00273919"/>
    <w:rsid w:val="002846B8"/>
    <w:rsid w:val="002911B9"/>
    <w:rsid w:val="00293644"/>
    <w:rsid w:val="00294A37"/>
    <w:rsid w:val="00294EA8"/>
    <w:rsid w:val="002A1BD5"/>
    <w:rsid w:val="002A501A"/>
    <w:rsid w:val="002B35F7"/>
    <w:rsid w:val="002B3DB6"/>
    <w:rsid w:val="002C3E4C"/>
    <w:rsid w:val="002C6F57"/>
    <w:rsid w:val="002D0E33"/>
    <w:rsid w:val="002D32FF"/>
    <w:rsid w:val="002D4AE5"/>
    <w:rsid w:val="002D6337"/>
    <w:rsid w:val="002E12B4"/>
    <w:rsid w:val="002E206D"/>
    <w:rsid w:val="002E4BE5"/>
    <w:rsid w:val="002E6075"/>
    <w:rsid w:val="002E6E80"/>
    <w:rsid w:val="002E7B2A"/>
    <w:rsid w:val="00300F9A"/>
    <w:rsid w:val="003165C5"/>
    <w:rsid w:val="00317F11"/>
    <w:rsid w:val="0032176F"/>
    <w:rsid w:val="00330BA1"/>
    <w:rsid w:val="00330D9F"/>
    <w:rsid w:val="003343CF"/>
    <w:rsid w:val="00334C2E"/>
    <w:rsid w:val="00341114"/>
    <w:rsid w:val="00346DAF"/>
    <w:rsid w:val="00351726"/>
    <w:rsid w:val="00353458"/>
    <w:rsid w:val="00355FB7"/>
    <w:rsid w:val="00376452"/>
    <w:rsid w:val="00377AAF"/>
    <w:rsid w:val="00392A39"/>
    <w:rsid w:val="00392C77"/>
    <w:rsid w:val="00394F80"/>
    <w:rsid w:val="00394FC6"/>
    <w:rsid w:val="00396DB4"/>
    <w:rsid w:val="00397733"/>
    <w:rsid w:val="003A0C61"/>
    <w:rsid w:val="003A2958"/>
    <w:rsid w:val="003A40B3"/>
    <w:rsid w:val="003A5B05"/>
    <w:rsid w:val="003A7227"/>
    <w:rsid w:val="003B2F40"/>
    <w:rsid w:val="003B650A"/>
    <w:rsid w:val="003D1BB4"/>
    <w:rsid w:val="003D3336"/>
    <w:rsid w:val="003E2972"/>
    <w:rsid w:val="003E3C92"/>
    <w:rsid w:val="003F0D83"/>
    <w:rsid w:val="003F119D"/>
    <w:rsid w:val="003F3B4D"/>
    <w:rsid w:val="003F7C77"/>
    <w:rsid w:val="0041454A"/>
    <w:rsid w:val="00416F85"/>
    <w:rsid w:val="00417064"/>
    <w:rsid w:val="00421AAA"/>
    <w:rsid w:val="004358DB"/>
    <w:rsid w:val="004403D3"/>
    <w:rsid w:val="004432AA"/>
    <w:rsid w:val="004438D1"/>
    <w:rsid w:val="004502E2"/>
    <w:rsid w:val="00473B82"/>
    <w:rsid w:val="00475BE4"/>
    <w:rsid w:val="004818F4"/>
    <w:rsid w:val="00482933"/>
    <w:rsid w:val="0048429F"/>
    <w:rsid w:val="0048538E"/>
    <w:rsid w:val="00486DC8"/>
    <w:rsid w:val="00486FCC"/>
    <w:rsid w:val="00487F32"/>
    <w:rsid w:val="004A2AC1"/>
    <w:rsid w:val="004B6418"/>
    <w:rsid w:val="004B6F37"/>
    <w:rsid w:val="004B7A78"/>
    <w:rsid w:val="004C0CE1"/>
    <w:rsid w:val="004C0DC0"/>
    <w:rsid w:val="004C4833"/>
    <w:rsid w:val="004C605F"/>
    <w:rsid w:val="004C7365"/>
    <w:rsid w:val="004D0481"/>
    <w:rsid w:val="004D1718"/>
    <w:rsid w:val="004D3FFB"/>
    <w:rsid w:val="004D75E8"/>
    <w:rsid w:val="004E0AF0"/>
    <w:rsid w:val="004E2F84"/>
    <w:rsid w:val="004E4456"/>
    <w:rsid w:val="004F1B44"/>
    <w:rsid w:val="004F5327"/>
    <w:rsid w:val="005037F0"/>
    <w:rsid w:val="00506FAB"/>
    <w:rsid w:val="00521C44"/>
    <w:rsid w:val="00523CE8"/>
    <w:rsid w:val="0052498A"/>
    <w:rsid w:val="00524B83"/>
    <w:rsid w:val="005407CE"/>
    <w:rsid w:val="00540AF7"/>
    <w:rsid w:val="00540E3A"/>
    <w:rsid w:val="0054217B"/>
    <w:rsid w:val="00546620"/>
    <w:rsid w:val="00555ADA"/>
    <w:rsid w:val="00565428"/>
    <w:rsid w:val="00567C8A"/>
    <w:rsid w:val="0057569A"/>
    <w:rsid w:val="005924EB"/>
    <w:rsid w:val="005949E3"/>
    <w:rsid w:val="0059659D"/>
    <w:rsid w:val="005A15B5"/>
    <w:rsid w:val="005B06D4"/>
    <w:rsid w:val="005B0F07"/>
    <w:rsid w:val="005B4681"/>
    <w:rsid w:val="005B6DEB"/>
    <w:rsid w:val="005D22F8"/>
    <w:rsid w:val="005D2BE5"/>
    <w:rsid w:val="005D3F19"/>
    <w:rsid w:val="005E5623"/>
    <w:rsid w:val="005F2AC6"/>
    <w:rsid w:val="0060106E"/>
    <w:rsid w:val="00610EDD"/>
    <w:rsid w:val="00611EF6"/>
    <w:rsid w:val="00612109"/>
    <w:rsid w:val="00613677"/>
    <w:rsid w:val="006156AE"/>
    <w:rsid w:val="00621BF4"/>
    <w:rsid w:val="00627FA2"/>
    <w:rsid w:val="0063237C"/>
    <w:rsid w:val="00644C3A"/>
    <w:rsid w:val="00660D03"/>
    <w:rsid w:val="00663CEE"/>
    <w:rsid w:val="00667DA4"/>
    <w:rsid w:val="00675942"/>
    <w:rsid w:val="00676872"/>
    <w:rsid w:val="006875E6"/>
    <w:rsid w:val="00694303"/>
    <w:rsid w:val="006A7BE9"/>
    <w:rsid w:val="006B045C"/>
    <w:rsid w:val="006B3D5B"/>
    <w:rsid w:val="006C1A6B"/>
    <w:rsid w:val="006C2C48"/>
    <w:rsid w:val="006C38BC"/>
    <w:rsid w:val="006D21A3"/>
    <w:rsid w:val="006D34CB"/>
    <w:rsid w:val="006D79E5"/>
    <w:rsid w:val="006E0320"/>
    <w:rsid w:val="006E17F3"/>
    <w:rsid w:val="006E3826"/>
    <w:rsid w:val="006E5641"/>
    <w:rsid w:val="006E5A56"/>
    <w:rsid w:val="006E6B3E"/>
    <w:rsid w:val="006F2EF6"/>
    <w:rsid w:val="006F3400"/>
    <w:rsid w:val="00706C0E"/>
    <w:rsid w:val="00707257"/>
    <w:rsid w:val="0071613B"/>
    <w:rsid w:val="00721BE3"/>
    <w:rsid w:val="007233C9"/>
    <w:rsid w:val="00735ACD"/>
    <w:rsid w:val="007403AF"/>
    <w:rsid w:val="007405F7"/>
    <w:rsid w:val="00741010"/>
    <w:rsid w:val="007414B5"/>
    <w:rsid w:val="007436A5"/>
    <w:rsid w:val="00744164"/>
    <w:rsid w:val="00750A1F"/>
    <w:rsid w:val="0075521C"/>
    <w:rsid w:val="007566A0"/>
    <w:rsid w:val="007612BE"/>
    <w:rsid w:val="00762968"/>
    <w:rsid w:val="00767751"/>
    <w:rsid w:val="00771D4E"/>
    <w:rsid w:val="007845E5"/>
    <w:rsid w:val="00784CBC"/>
    <w:rsid w:val="007A1EC5"/>
    <w:rsid w:val="007A4F18"/>
    <w:rsid w:val="007A57B3"/>
    <w:rsid w:val="007A5E01"/>
    <w:rsid w:val="007B465F"/>
    <w:rsid w:val="007B6C9E"/>
    <w:rsid w:val="007C3B7A"/>
    <w:rsid w:val="007C52B2"/>
    <w:rsid w:val="007E7AD5"/>
    <w:rsid w:val="007F0162"/>
    <w:rsid w:val="007F01AF"/>
    <w:rsid w:val="007F1296"/>
    <w:rsid w:val="008002CE"/>
    <w:rsid w:val="008055F7"/>
    <w:rsid w:val="00811270"/>
    <w:rsid w:val="00811C01"/>
    <w:rsid w:val="00812381"/>
    <w:rsid w:val="00812D38"/>
    <w:rsid w:val="0081409D"/>
    <w:rsid w:val="008179B8"/>
    <w:rsid w:val="00823775"/>
    <w:rsid w:val="00833C15"/>
    <w:rsid w:val="00835E30"/>
    <w:rsid w:val="008367CD"/>
    <w:rsid w:val="0084044B"/>
    <w:rsid w:val="00840758"/>
    <w:rsid w:val="00843198"/>
    <w:rsid w:val="008444D4"/>
    <w:rsid w:val="00853883"/>
    <w:rsid w:val="0085459E"/>
    <w:rsid w:val="00855765"/>
    <w:rsid w:val="00872699"/>
    <w:rsid w:val="0088029D"/>
    <w:rsid w:val="0088707D"/>
    <w:rsid w:val="00891A5A"/>
    <w:rsid w:val="00895477"/>
    <w:rsid w:val="008A0389"/>
    <w:rsid w:val="008A37A5"/>
    <w:rsid w:val="008A6727"/>
    <w:rsid w:val="008C047B"/>
    <w:rsid w:val="008C7C4A"/>
    <w:rsid w:val="008D0DC3"/>
    <w:rsid w:val="008D4046"/>
    <w:rsid w:val="008D743E"/>
    <w:rsid w:val="008E106B"/>
    <w:rsid w:val="008E5CA1"/>
    <w:rsid w:val="008F0895"/>
    <w:rsid w:val="008F10D8"/>
    <w:rsid w:val="008F438F"/>
    <w:rsid w:val="008F7306"/>
    <w:rsid w:val="009006D9"/>
    <w:rsid w:val="00903226"/>
    <w:rsid w:val="00905AC5"/>
    <w:rsid w:val="00911B93"/>
    <w:rsid w:val="00920012"/>
    <w:rsid w:val="009223E1"/>
    <w:rsid w:val="00930F50"/>
    <w:rsid w:val="00934E90"/>
    <w:rsid w:val="009363D0"/>
    <w:rsid w:val="00936BB6"/>
    <w:rsid w:val="00944DC6"/>
    <w:rsid w:val="0094653C"/>
    <w:rsid w:val="00957DE4"/>
    <w:rsid w:val="009629F6"/>
    <w:rsid w:val="00962C58"/>
    <w:rsid w:val="00963FB4"/>
    <w:rsid w:val="00965930"/>
    <w:rsid w:val="00966357"/>
    <w:rsid w:val="0097032C"/>
    <w:rsid w:val="00973AE5"/>
    <w:rsid w:val="0097449A"/>
    <w:rsid w:val="00976E74"/>
    <w:rsid w:val="00983100"/>
    <w:rsid w:val="00990A51"/>
    <w:rsid w:val="009914F4"/>
    <w:rsid w:val="00996C09"/>
    <w:rsid w:val="00997887"/>
    <w:rsid w:val="009B4DFA"/>
    <w:rsid w:val="009B693B"/>
    <w:rsid w:val="009C4547"/>
    <w:rsid w:val="009C4936"/>
    <w:rsid w:val="009C4B9E"/>
    <w:rsid w:val="009D504C"/>
    <w:rsid w:val="009D54A5"/>
    <w:rsid w:val="009D7C38"/>
    <w:rsid w:val="009E3249"/>
    <w:rsid w:val="009E4A63"/>
    <w:rsid w:val="009E7576"/>
    <w:rsid w:val="009E7AC9"/>
    <w:rsid w:val="009F100E"/>
    <w:rsid w:val="009F33D0"/>
    <w:rsid w:val="009F3751"/>
    <w:rsid w:val="009F3B56"/>
    <w:rsid w:val="00A04019"/>
    <w:rsid w:val="00A0492D"/>
    <w:rsid w:val="00A14E3A"/>
    <w:rsid w:val="00A21EBA"/>
    <w:rsid w:val="00A22AB1"/>
    <w:rsid w:val="00A2642B"/>
    <w:rsid w:val="00A2646C"/>
    <w:rsid w:val="00A40409"/>
    <w:rsid w:val="00A407A0"/>
    <w:rsid w:val="00A40B84"/>
    <w:rsid w:val="00A443FF"/>
    <w:rsid w:val="00A52F61"/>
    <w:rsid w:val="00A53A5A"/>
    <w:rsid w:val="00A57F86"/>
    <w:rsid w:val="00A60C3D"/>
    <w:rsid w:val="00A620D0"/>
    <w:rsid w:val="00A643DF"/>
    <w:rsid w:val="00A64A3A"/>
    <w:rsid w:val="00A66CD2"/>
    <w:rsid w:val="00A73790"/>
    <w:rsid w:val="00A777DC"/>
    <w:rsid w:val="00A90AA9"/>
    <w:rsid w:val="00AA120F"/>
    <w:rsid w:val="00AA4674"/>
    <w:rsid w:val="00AB0F48"/>
    <w:rsid w:val="00AC0D1F"/>
    <w:rsid w:val="00AC2096"/>
    <w:rsid w:val="00AC225F"/>
    <w:rsid w:val="00AC437E"/>
    <w:rsid w:val="00AC6B52"/>
    <w:rsid w:val="00AD1A81"/>
    <w:rsid w:val="00AD3427"/>
    <w:rsid w:val="00AD3E2C"/>
    <w:rsid w:val="00AD5711"/>
    <w:rsid w:val="00AD72A8"/>
    <w:rsid w:val="00AE6EBE"/>
    <w:rsid w:val="00AE7A8D"/>
    <w:rsid w:val="00AF27C4"/>
    <w:rsid w:val="00AF6015"/>
    <w:rsid w:val="00B02014"/>
    <w:rsid w:val="00B07959"/>
    <w:rsid w:val="00B10082"/>
    <w:rsid w:val="00B10F21"/>
    <w:rsid w:val="00B21409"/>
    <w:rsid w:val="00B23EB0"/>
    <w:rsid w:val="00B42BF9"/>
    <w:rsid w:val="00B51502"/>
    <w:rsid w:val="00B518C4"/>
    <w:rsid w:val="00B558EA"/>
    <w:rsid w:val="00B56F9E"/>
    <w:rsid w:val="00B6524D"/>
    <w:rsid w:val="00B65ED2"/>
    <w:rsid w:val="00B71732"/>
    <w:rsid w:val="00B746DE"/>
    <w:rsid w:val="00B75130"/>
    <w:rsid w:val="00B7594E"/>
    <w:rsid w:val="00B7796B"/>
    <w:rsid w:val="00B77DE5"/>
    <w:rsid w:val="00B81F98"/>
    <w:rsid w:val="00B84705"/>
    <w:rsid w:val="00B84F45"/>
    <w:rsid w:val="00B85592"/>
    <w:rsid w:val="00B9193B"/>
    <w:rsid w:val="00B93C6E"/>
    <w:rsid w:val="00B93E95"/>
    <w:rsid w:val="00BA062C"/>
    <w:rsid w:val="00BA47C6"/>
    <w:rsid w:val="00BA56DC"/>
    <w:rsid w:val="00BA6CBB"/>
    <w:rsid w:val="00BB20ED"/>
    <w:rsid w:val="00BB2B2B"/>
    <w:rsid w:val="00BB65EC"/>
    <w:rsid w:val="00BC1153"/>
    <w:rsid w:val="00BD1A22"/>
    <w:rsid w:val="00BE1342"/>
    <w:rsid w:val="00BF4380"/>
    <w:rsid w:val="00C01E28"/>
    <w:rsid w:val="00C10B20"/>
    <w:rsid w:val="00C12029"/>
    <w:rsid w:val="00C13327"/>
    <w:rsid w:val="00C1496E"/>
    <w:rsid w:val="00C15800"/>
    <w:rsid w:val="00C15A7B"/>
    <w:rsid w:val="00C168C4"/>
    <w:rsid w:val="00C1762F"/>
    <w:rsid w:val="00C2464B"/>
    <w:rsid w:val="00C30CC4"/>
    <w:rsid w:val="00C31677"/>
    <w:rsid w:val="00C32451"/>
    <w:rsid w:val="00C341E2"/>
    <w:rsid w:val="00C36769"/>
    <w:rsid w:val="00C375FD"/>
    <w:rsid w:val="00C41A3F"/>
    <w:rsid w:val="00C449DA"/>
    <w:rsid w:val="00C5036C"/>
    <w:rsid w:val="00C528E7"/>
    <w:rsid w:val="00C52D7A"/>
    <w:rsid w:val="00C55E11"/>
    <w:rsid w:val="00C568E7"/>
    <w:rsid w:val="00C57E67"/>
    <w:rsid w:val="00C602F8"/>
    <w:rsid w:val="00C624C4"/>
    <w:rsid w:val="00C62707"/>
    <w:rsid w:val="00C62EDA"/>
    <w:rsid w:val="00C638ED"/>
    <w:rsid w:val="00C77E48"/>
    <w:rsid w:val="00C90C20"/>
    <w:rsid w:val="00C93C51"/>
    <w:rsid w:val="00C964E9"/>
    <w:rsid w:val="00CA2AA9"/>
    <w:rsid w:val="00CA2C1A"/>
    <w:rsid w:val="00CA3776"/>
    <w:rsid w:val="00CA474F"/>
    <w:rsid w:val="00CC7761"/>
    <w:rsid w:val="00CD23E4"/>
    <w:rsid w:val="00CD317C"/>
    <w:rsid w:val="00CD3471"/>
    <w:rsid w:val="00CD37D2"/>
    <w:rsid w:val="00CD6CBF"/>
    <w:rsid w:val="00CE0F82"/>
    <w:rsid w:val="00CE115A"/>
    <w:rsid w:val="00CE3FFB"/>
    <w:rsid w:val="00CE5BA0"/>
    <w:rsid w:val="00CF12AB"/>
    <w:rsid w:val="00CF4D1F"/>
    <w:rsid w:val="00CF50BD"/>
    <w:rsid w:val="00D00D0A"/>
    <w:rsid w:val="00D01989"/>
    <w:rsid w:val="00D021F3"/>
    <w:rsid w:val="00D07643"/>
    <w:rsid w:val="00D10837"/>
    <w:rsid w:val="00D13773"/>
    <w:rsid w:val="00D17B7D"/>
    <w:rsid w:val="00D275D2"/>
    <w:rsid w:val="00D3246E"/>
    <w:rsid w:val="00D373CB"/>
    <w:rsid w:val="00D41261"/>
    <w:rsid w:val="00D4756A"/>
    <w:rsid w:val="00D5017A"/>
    <w:rsid w:val="00D572BE"/>
    <w:rsid w:val="00D63C7E"/>
    <w:rsid w:val="00D65CE1"/>
    <w:rsid w:val="00D66A70"/>
    <w:rsid w:val="00D7372E"/>
    <w:rsid w:val="00D76D13"/>
    <w:rsid w:val="00D8302D"/>
    <w:rsid w:val="00D868D2"/>
    <w:rsid w:val="00D90B1E"/>
    <w:rsid w:val="00D95358"/>
    <w:rsid w:val="00DA196B"/>
    <w:rsid w:val="00DA1CF8"/>
    <w:rsid w:val="00DA2A70"/>
    <w:rsid w:val="00DA7573"/>
    <w:rsid w:val="00DA7E55"/>
    <w:rsid w:val="00DB04EE"/>
    <w:rsid w:val="00DB7531"/>
    <w:rsid w:val="00DB791F"/>
    <w:rsid w:val="00DC2A2E"/>
    <w:rsid w:val="00DC3CF8"/>
    <w:rsid w:val="00DD036F"/>
    <w:rsid w:val="00DD2004"/>
    <w:rsid w:val="00DD78C5"/>
    <w:rsid w:val="00DD7C1A"/>
    <w:rsid w:val="00DE4DA7"/>
    <w:rsid w:val="00DE6549"/>
    <w:rsid w:val="00DE7997"/>
    <w:rsid w:val="00DF0E40"/>
    <w:rsid w:val="00DF2B35"/>
    <w:rsid w:val="00DF4F39"/>
    <w:rsid w:val="00E025CA"/>
    <w:rsid w:val="00E11785"/>
    <w:rsid w:val="00E11D9A"/>
    <w:rsid w:val="00E15CE8"/>
    <w:rsid w:val="00E20BBD"/>
    <w:rsid w:val="00E31500"/>
    <w:rsid w:val="00E3404A"/>
    <w:rsid w:val="00E34AFC"/>
    <w:rsid w:val="00E47904"/>
    <w:rsid w:val="00E5303C"/>
    <w:rsid w:val="00E53AAE"/>
    <w:rsid w:val="00E6099C"/>
    <w:rsid w:val="00E72AE4"/>
    <w:rsid w:val="00E73FDF"/>
    <w:rsid w:val="00E756FF"/>
    <w:rsid w:val="00E75F44"/>
    <w:rsid w:val="00E922D8"/>
    <w:rsid w:val="00E94199"/>
    <w:rsid w:val="00E943C8"/>
    <w:rsid w:val="00E94900"/>
    <w:rsid w:val="00E94CE9"/>
    <w:rsid w:val="00EA1396"/>
    <w:rsid w:val="00EB4791"/>
    <w:rsid w:val="00EB72FE"/>
    <w:rsid w:val="00EC0684"/>
    <w:rsid w:val="00EC1902"/>
    <w:rsid w:val="00EC34AC"/>
    <w:rsid w:val="00ED0B86"/>
    <w:rsid w:val="00ED14D4"/>
    <w:rsid w:val="00EE02BB"/>
    <w:rsid w:val="00EE1171"/>
    <w:rsid w:val="00EE1CF9"/>
    <w:rsid w:val="00EE43FE"/>
    <w:rsid w:val="00EF160A"/>
    <w:rsid w:val="00EF29A2"/>
    <w:rsid w:val="00EF7C3F"/>
    <w:rsid w:val="00F03F6D"/>
    <w:rsid w:val="00F0401B"/>
    <w:rsid w:val="00F052BC"/>
    <w:rsid w:val="00F133CB"/>
    <w:rsid w:val="00F13BAD"/>
    <w:rsid w:val="00F14CCB"/>
    <w:rsid w:val="00F17F7A"/>
    <w:rsid w:val="00F23F41"/>
    <w:rsid w:val="00F309E0"/>
    <w:rsid w:val="00F357F5"/>
    <w:rsid w:val="00F365CF"/>
    <w:rsid w:val="00F41263"/>
    <w:rsid w:val="00F41742"/>
    <w:rsid w:val="00F5296A"/>
    <w:rsid w:val="00F54474"/>
    <w:rsid w:val="00F5747E"/>
    <w:rsid w:val="00F61671"/>
    <w:rsid w:val="00F64056"/>
    <w:rsid w:val="00F7575A"/>
    <w:rsid w:val="00F805EA"/>
    <w:rsid w:val="00F8307E"/>
    <w:rsid w:val="00F83E48"/>
    <w:rsid w:val="00F83F32"/>
    <w:rsid w:val="00F85A98"/>
    <w:rsid w:val="00FA000C"/>
    <w:rsid w:val="00FB1F68"/>
    <w:rsid w:val="00FB471C"/>
    <w:rsid w:val="00FD1DDB"/>
    <w:rsid w:val="00FD4E16"/>
    <w:rsid w:val="00FE6F32"/>
    <w:rsid w:val="00FF2B85"/>
    <w:rsid w:val="00FF2D28"/>
    <w:rsid w:val="00FF342B"/>
    <w:rsid w:val="00FF5476"/>
    <w:rsid w:val="01267EB4"/>
    <w:rsid w:val="01BF4F54"/>
    <w:rsid w:val="01EB1444"/>
    <w:rsid w:val="03453D84"/>
    <w:rsid w:val="04F275D7"/>
    <w:rsid w:val="07F357DA"/>
    <w:rsid w:val="0C353C91"/>
    <w:rsid w:val="0D2D48BF"/>
    <w:rsid w:val="0E5D0D06"/>
    <w:rsid w:val="106D0FDE"/>
    <w:rsid w:val="10D5377B"/>
    <w:rsid w:val="12126580"/>
    <w:rsid w:val="12517145"/>
    <w:rsid w:val="1263610F"/>
    <w:rsid w:val="13A76031"/>
    <w:rsid w:val="15AC4965"/>
    <w:rsid w:val="171929FF"/>
    <w:rsid w:val="1891280A"/>
    <w:rsid w:val="19FF7623"/>
    <w:rsid w:val="1CB05C8F"/>
    <w:rsid w:val="1D7A6DE6"/>
    <w:rsid w:val="1F11471C"/>
    <w:rsid w:val="2095277D"/>
    <w:rsid w:val="23483CBB"/>
    <w:rsid w:val="245D5F94"/>
    <w:rsid w:val="274F4D3B"/>
    <w:rsid w:val="2A413CA5"/>
    <w:rsid w:val="2A6558CD"/>
    <w:rsid w:val="2B325CC2"/>
    <w:rsid w:val="30325A49"/>
    <w:rsid w:val="311B670F"/>
    <w:rsid w:val="31F12637"/>
    <w:rsid w:val="347D4C0C"/>
    <w:rsid w:val="34870AA4"/>
    <w:rsid w:val="34900FB5"/>
    <w:rsid w:val="34E338F0"/>
    <w:rsid w:val="361946D4"/>
    <w:rsid w:val="36581311"/>
    <w:rsid w:val="37D64D5C"/>
    <w:rsid w:val="39D07804"/>
    <w:rsid w:val="3A2510AE"/>
    <w:rsid w:val="3A7E460D"/>
    <w:rsid w:val="3ACF0BA8"/>
    <w:rsid w:val="3D3C5AAD"/>
    <w:rsid w:val="3EA23F84"/>
    <w:rsid w:val="3F88172D"/>
    <w:rsid w:val="40301770"/>
    <w:rsid w:val="426B2BA1"/>
    <w:rsid w:val="43625BA6"/>
    <w:rsid w:val="44912BB7"/>
    <w:rsid w:val="46450DA9"/>
    <w:rsid w:val="46BB4CC8"/>
    <w:rsid w:val="47DA5A7D"/>
    <w:rsid w:val="4E076FD7"/>
    <w:rsid w:val="4F92034C"/>
    <w:rsid w:val="50AF42CA"/>
    <w:rsid w:val="51316082"/>
    <w:rsid w:val="52ED6391"/>
    <w:rsid w:val="534E5839"/>
    <w:rsid w:val="55ED413C"/>
    <w:rsid w:val="56454980"/>
    <w:rsid w:val="57DF0AFE"/>
    <w:rsid w:val="595C2FEA"/>
    <w:rsid w:val="5CBA0FF0"/>
    <w:rsid w:val="63532315"/>
    <w:rsid w:val="63B47FF0"/>
    <w:rsid w:val="65103F1D"/>
    <w:rsid w:val="6588393D"/>
    <w:rsid w:val="67691EF5"/>
    <w:rsid w:val="69F26EB1"/>
    <w:rsid w:val="6AE36FF0"/>
    <w:rsid w:val="6DB73A80"/>
    <w:rsid w:val="70A204D5"/>
    <w:rsid w:val="76DA079B"/>
    <w:rsid w:val="7710401D"/>
    <w:rsid w:val="7758744C"/>
    <w:rsid w:val="791B6C48"/>
    <w:rsid w:val="7BF04175"/>
    <w:rsid w:val="7D81796F"/>
    <w:rsid w:val="7DD0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8798D"/>
  <w15:docId w15:val="{6B3647A8-CA93-4066-B40D-E9B3099C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</w:pPr>
    <w:rPr>
      <w:rFonts w:asciiTheme="minorHAnsi" w:eastAsiaTheme="minorEastAsia" w:hAnsiTheme="minorHAnsi" w:cstheme="minorBidi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ind w:left="425"/>
      <w:outlineLvl w:val="1"/>
    </w:pPr>
    <w:rPr>
      <w:rFonts w:eastAsia="宋体"/>
      <w:bCs/>
      <w:sz w:val="24"/>
    </w:rPr>
  </w:style>
  <w:style w:type="paragraph" w:styleId="3">
    <w:name w:val="heading 3"/>
    <w:basedOn w:val="a"/>
    <w:next w:val="a"/>
    <w:qFormat/>
    <w:pPr>
      <w:tabs>
        <w:tab w:val="left" w:pos="786"/>
      </w:tabs>
      <w:jc w:val="both"/>
      <w:outlineLvl w:val="2"/>
    </w:pPr>
    <w:rPr>
      <w:rFonts w:ascii="Times New Roman" w:eastAsia="仿宋_GB2312" w:hAnsi="Times New Roman"/>
      <w:b/>
      <w:sz w:val="24"/>
      <w:szCs w:val="24"/>
    </w:rPr>
  </w:style>
  <w:style w:type="paragraph" w:styleId="4">
    <w:name w:val="heading 4"/>
    <w:basedOn w:val="1"/>
    <w:next w:val="a"/>
    <w:qFormat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semiHidden/>
    <w:qFormat/>
    <w:pPr>
      <w:ind w:left="1200"/>
    </w:pPr>
    <w:rPr>
      <w:sz w:val="18"/>
    </w:rPr>
  </w:style>
  <w:style w:type="paragraph" w:styleId="a3">
    <w:name w:val="Normal Indent"/>
    <w:basedOn w:val="a"/>
    <w:qFormat/>
    <w:pPr>
      <w:ind w:left="900" w:hanging="900"/>
    </w:pPr>
  </w:style>
  <w:style w:type="paragraph" w:styleId="a4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5">
    <w:name w:val="annotation text"/>
    <w:basedOn w:val="a"/>
    <w:link w:val="a6"/>
    <w:qFormat/>
  </w:style>
  <w:style w:type="paragraph" w:styleId="a7">
    <w:name w:val="Body Text"/>
    <w:basedOn w:val="a"/>
    <w:qFormat/>
    <w:pPr>
      <w:keepLines/>
      <w:spacing w:after="120"/>
      <w:ind w:left="720"/>
    </w:pPr>
  </w:style>
  <w:style w:type="paragraph" w:styleId="a8">
    <w:name w:val="Body Text Indent"/>
    <w:basedOn w:val="a"/>
    <w:qFormat/>
    <w:pPr>
      <w:ind w:left="720"/>
    </w:pPr>
    <w:rPr>
      <w:i/>
      <w:color w:val="0000FF"/>
      <w:u w:val="single"/>
    </w:rPr>
  </w:style>
  <w:style w:type="paragraph" w:styleId="TOC5">
    <w:name w:val="toc 5"/>
    <w:basedOn w:val="a"/>
    <w:next w:val="a"/>
    <w:semiHidden/>
    <w:qFormat/>
    <w:pPr>
      <w:ind w:left="800"/>
    </w:pPr>
    <w:rPr>
      <w:sz w:val="18"/>
    </w:rPr>
  </w:style>
  <w:style w:type="paragraph" w:styleId="TOC3">
    <w:name w:val="toc 3"/>
    <w:basedOn w:val="a"/>
    <w:next w:val="a"/>
    <w:semiHidden/>
    <w:qFormat/>
    <w:pPr>
      <w:ind w:left="400"/>
    </w:pPr>
    <w:rPr>
      <w:i/>
    </w:rPr>
  </w:style>
  <w:style w:type="paragraph" w:styleId="a9">
    <w:name w:val="Plain Text"/>
    <w:basedOn w:val="a"/>
    <w:qFormat/>
    <w:rPr>
      <w:rFonts w:ascii="宋体" w:hAnsi="Courier New"/>
    </w:rPr>
  </w:style>
  <w:style w:type="paragraph" w:styleId="TOC8">
    <w:name w:val="toc 8"/>
    <w:basedOn w:val="a"/>
    <w:next w:val="a"/>
    <w:semiHidden/>
    <w:qFormat/>
    <w:pPr>
      <w:ind w:left="1400"/>
    </w:pPr>
    <w:rPr>
      <w:sz w:val="18"/>
    </w:rPr>
  </w:style>
  <w:style w:type="paragraph" w:styleId="aa">
    <w:name w:val="Date"/>
    <w:basedOn w:val="a"/>
    <w:next w:val="a"/>
    <w:qFormat/>
    <w:pPr>
      <w:spacing w:line="240" w:lineRule="auto"/>
      <w:ind w:leftChars="2500" w:left="100"/>
      <w:jc w:val="both"/>
    </w:pPr>
    <w:rPr>
      <w:kern w:val="2"/>
      <w:szCs w:val="24"/>
    </w:rPr>
  </w:style>
  <w:style w:type="paragraph" w:styleId="20">
    <w:name w:val="Body Text Indent 2"/>
    <w:basedOn w:val="a"/>
    <w:qFormat/>
    <w:pPr>
      <w:ind w:left="392" w:hanging="392"/>
    </w:pPr>
    <w:rPr>
      <w:rFonts w:ascii="宋体"/>
    </w:rPr>
  </w:style>
  <w:style w:type="paragraph" w:styleId="ab">
    <w:name w:val="Balloon Text"/>
    <w:basedOn w:val="a"/>
    <w:semiHidden/>
    <w:qFormat/>
    <w:rPr>
      <w:sz w:val="18"/>
      <w:szCs w:val="18"/>
    </w:rPr>
  </w:style>
  <w:style w:type="paragraph" w:styleId="ac">
    <w:name w:val="footer"/>
    <w:basedOn w:val="a"/>
    <w:qFormat/>
    <w:pPr>
      <w:tabs>
        <w:tab w:val="center" w:pos="4320"/>
        <w:tab w:val="right" w:pos="8640"/>
      </w:tabs>
    </w:pPr>
  </w:style>
  <w:style w:type="paragraph" w:styleId="ad">
    <w:name w:val="header"/>
    <w:basedOn w:val="a"/>
    <w:qFormat/>
    <w:pPr>
      <w:tabs>
        <w:tab w:val="center" w:pos="4320"/>
        <w:tab w:val="right" w:pos="8640"/>
      </w:tabs>
    </w:pPr>
  </w:style>
  <w:style w:type="paragraph" w:styleId="TOC1">
    <w:name w:val="toc 1"/>
    <w:basedOn w:val="a"/>
    <w:next w:val="a"/>
    <w:semiHidden/>
    <w:qFormat/>
    <w:pPr>
      <w:spacing w:before="120" w:after="120"/>
    </w:pPr>
    <w:rPr>
      <w:b/>
      <w:caps/>
    </w:rPr>
  </w:style>
  <w:style w:type="paragraph" w:styleId="TOC4">
    <w:name w:val="toc 4"/>
    <w:basedOn w:val="a"/>
    <w:next w:val="a"/>
    <w:semiHidden/>
    <w:qFormat/>
    <w:pPr>
      <w:ind w:left="600"/>
    </w:pPr>
    <w:rPr>
      <w:sz w:val="18"/>
    </w:rPr>
  </w:style>
  <w:style w:type="paragraph" w:styleId="ae">
    <w:name w:val="Subtitle"/>
    <w:basedOn w:val="a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af">
    <w:name w:val="footnote text"/>
    <w:basedOn w:val="a"/>
    <w:semiHidden/>
    <w:qFormat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TOC6">
    <w:name w:val="toc 6"/>
    <w:basedOn w:val="a"/>
    <w:next w:val="a"/>
    <w:semiHidden/>
    <w:qFormat/>
    <w:pPr>
      <w:ind w:left="1000"/>
    </w:pPr>
    <w:rPr>
      <w:sz w:val="18"/>
    </w:rPr>
  </w:style>
  <w:style w:type="paragraph" w:styleId="30">
    <w:name w:val="Body Text Indent 3"/>
    <w:basedOn w:val="a"/>
    <w:qFormat/>
    <w:pPr>
      <w:ind w:left="360"/>
    </w:pPr>
    <w:rPr>
      <w:rFonts w:ascii="宋体"/>
      <w:sz w:val="22"/>
    </w:rPr>
  </w:style>
  <w:style w:type="paragraph" w:styleId="TOC2">
    <w:name w:val="toc 2"/>
    <w:basedOn w:val="a"/>
    <w:next w:val="a"/>
    <w:semiHidden/>
    <w:qFormat/>
    <w:pPr>
      <w:ind w:left="200"/>
    </w:pPr>
    <w:rPr>
      <w:smallCaps/>
    </w:rPr>
  </w:style>
  <w:style w:type="paragraph" w:styleId="TOC9">
    <w:name w:val="toc 9"/>
    <w:basedOn w:val="a"/>
    <w:next w:val="a"/>
    <w:semiHidden/>
    <w:qFormat/>
    <w:pPr>
      <w:ind w:left="1600"/>
    </w:pPr>
    <w:rPr>
      <w:sz w:val="18"/>
    </w:rPr>
  </w:style>
  <w:style w:type="paragraph" w:styleId="21">
    <w:name w:val="Body Text 2"/>
    <w:basedOn w:val="a"/>
    <w:qFormat/>
    <w:rPr>
      <w:i/>
      <w:color w:val="0000FF"/>
    </w:rPr>
  </w:style>
  <w:style w:type="paragraph" w:styleId="af0">
    <w:name w:val="Title"/>
    <w:basedOn w:val="a"/>
    <w:next w:val="a"/>
    <w:qFormat/>
    <w:pPr>
      <w:spacing w:line="240" w:lineRule="auto"/>
      <w:jc w:val="center"/>
    </w:pPr>
    <w:rPr>
      <w:rFonts w:ascii="Arial" w:hAnsi="Arial"/>
      <w:b/>
      <w:sz w:val="36"/>
    </w:rPr>
  </w:style>
  <w:style w:type="paragraph" w:styleId="af1">
    <w:name w:val="annotation subject"/>
    <w:basedOn w:val="a5"/>
    <w:next w:val="a5"/>
    <w:link w:val="af2"/>
    <w:qFormat/>
    <w:rPr>
      <w:b/>
      <w:bCs/>
    </w:rPr>
  </w:style>
  <w:style w:type="table" w:styleId="af3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Strong"/>
    <w:qFormat/>
    <w:rPr>
      <w:b/>
      <w:bCs/>
    </w:rPr>
  </w:style>
  <w:style w:type="character" w:styleId="af5">
    <w:name w:val="page number"/>
    <w:basedOn w:val="a0"/>
    <w:qFormat/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Hyperlink"/>
    <w:qFormat/>
    <w:rPr>
      <w:color w:val="0000FF"/>
      <w:u w:val="single"/>
    </w:rPr>
  </w:style>
  <w:style w:type="character" w:styleId="af8">
    <w:name w:val="annotation reference"/>
    <w:qFormat/>
    <w:rPr>
      <w:sz w:val="21"/>
      <w:szCs w:val="21"/>
    </w:rPr>
  </w:style>
  <w:style w:type="character" w:styleId="af9">
    <w:name w:val="footnote reference"/>
    <w:semiHidden/>
    <w:qFormat/>
    <w:rPr>
      <w:sz w:val="20"/>
      <w:vertAlign w:val="superscript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Comment">
    <w:name w:val="Comment"/>
    <w:basedOn w:val="a"/>
    <w:qFormat/>
    <w:pPr>
      <w:widowControl/>
      <w:spacing w:after="120" w:line="240" w:lineRule="auto"/>
    </w:pPr>
    <w:rPr>
      <w:i/>
      <w:color w:val="000080"/>
      <w:sz w:val="22"/>
    </w:rPr>
  </w:style>
  <w:style w:type="paragraph" w:customStyle="1" w:styleId="Paragraph3">
    <w:name w:val="Paragraph3"/>
    <w:basedOn w:val="a"/>
    <w:qFormat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a"/>
    <w:qFormat/>
    <w:pPr>
      <w:ind w:left="720" w:hanging="432"/>
    </w:pPr>
  </w:style>
  <w:style w:type="paragraph" w:customStyle="1" w:styleId="InfoBlue">
    <w:name w:val="InfoBlue"/>
    <w:basedOn w:val="a"/>
    <w:next w:val="a7"/>
    <w:qFormat/>
    <w:pPr>
      <w:tabs>
        <w:tab w:val="left" w:pos="882"/>
      </w:tabs>
      <w:spacing w:before="120" w:after="120"/>
      <w:ind w:left="392" w:firstLine="8"/>
    </w:pPr>
    <w:rPr>
      <w:rFonts w:ascii="Arial" w:hAnsi="Arial"/>
      <w:color w:val="0000FF"/>
    </w:rPr>
  </w:style>
  <w:style w:type="paragraph" w:customStyle="1" w:styleId="Paragraph4">
    <w:name w:val="Paragraph4"/>
    <w:basedOn w:val="a"/>
    <w:qFormat/>
    <w:pPr>
      <w:spacing w:before="80" w:line="240" w:lineRule="auto"/>
      <w:ind w:left="2250"/>
      <w:jc w:val="both"/>
    </w:pPr>
  </w:style>
  <w:style w:type="paragraph" w:customStyle="1" w:styleId="Paragraph2">
    <w:name w:val="Paragraph2"/>
    <w:basedOn w:val="a"/>
    <w:qFormat/>
    <w:pPr>
      <w:spacing w:before="80"/>
      <w:ind w:left="720"/>
      <w:jc w:val="both"/>
    </w:pPr>
    <w:rPr>
      <w:color w:val="000000"/>
      <w:lang w:val="en-AU"/>
    </w:rPr>
  </w:style>
  <w:style w:type="paragraph" w:customStyle="1" w:styleId="HD3">
    <w:name w:val="HD标题3"/>
    <w:basedOn w:val="a"/>
    <w:qFormat/>
    <w:pPr>
      <w:spacing w:before="360" w:line="480" w:lineRule="atLeast"/>
      <w:jc w:val="both"/>
    </w:pPr>
    <w:rPr>
      <w:rFonts w:eastAsia="黑体"/>
      <w:b/>
      <w:kern w:val="2"/>
      <w:sz w:val="28"/>
    </w:rPr>
  </w:style>
  <w:style w:type="paragraph" w:customStyle="1" w:styleId="MainTitle">
    <w:name w:val="Main Title"/>
    <w:basedOn w:val="a"/>
    <w:qFormat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afa">
    <w:name w:val="注释"/>
    <w:basedOn w:val="a"/>
    <w:qFormat/>
    <w:rPr>
      <w:color w:val="0000FF"/>
    </w:rPr>
  </w:style>
  <w:style w:type="paragraph" w:customStyle="1" w:styleId="Bullet">
    <w:name w:val="Bullet"/>
    <w:basedOn w:val="a"/>
    <w:qFormat/>
    <w:pPr>
      <w:widowControl/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Body">
    <w:name w:val="Body"/>
    <w:basedOn w:val="a"/>
    <w:qFormat/>
    <w:pPr>
      <w:widowControl/>
      <w:spacing w:before="120" w:line="240" w:lineRule="auto"/>
      <w:jc w:val="both"/>
    </w:pPr>
    <w:rPr>
      <w:rFonts w:ascii="Book Antiqua" w:hAnsi="Book Antiqua"/>
      <w:lang w:eastAsia="en-US"/>
    </w:rPr>
  </w:style>
  <w:style w:type="paragraph" w:customStyle="1" w:styleId="HD1">
    <w:name w:val="HD正文1"/>
    <w:basedOn w:val="a"/>
    <w:qFormat/>
    <w:pPr>
      <w:spacing w:line="440" w:lineRule="atLeast"/>
      <w:ind w:firstLine="540"/>
      <w:jc w:val="both"/>
    </w:pPr>
    <w:rPr>
      <w:kern w:val="2"/>
      <w:sz w:val="24"/>
    </w:rPr>
  </w:style>
  <w:style w:type="paragraph" w:customStyle="1" w:styleId="Paragraph1">
    <w:name w:val="Paragraph1"/>
    <w:basedOn w:val="a"/>
    <w:qFormat/>
    <w:pPr>
      <w:spacing w:before="80" w:line="240" w:lineRule="auto"/>
      <w:jc w:val="both"/>
    </w:pPr>
  </w:style>
  <w:style w:type="paragraph" w:customStyle="1" w:styleId="Tabletext">
    <w:name w:val="Tabletext"/>
    <w:basedOn w:val="a"/>
    <w:qFormat/>
    <w:pPr>
      <w:keepLines/>
      <w:spacing w:after="120"/>
    </w:pPr>
  </w:style>
  <w:style w:type="paragraph" w:customStyle="1" w:styleId="Bullet2">
    <w:name w:val="Bullet2"/>
    <w:basedOn w:val="a"/>
    <w:qFormat/>
    <w:pPr>
      <w:ind w:left="1440" w:hanging="360"/>
    </w:pPr>
    <w:rPr>
      <w:color w:val="000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Theme="minorHAnsi" w:cs="宋体"/>
      <w:color w:val="000000"/>
      <w:sz w:val="24"/>
      <w:szCs w:val="24"/>
    </w:rPr>
  </w:style>
  <w:style w:type="character" w:customStyle="1" w:styleId="af2">
    <w:name w:val="批注主题 字符"/>
    <w:link w:val="af1"/>
    <w:qFormat/>
    <w:rPr>
      <w:b/>
      <w:bCs/>
      <w:sz w:val="21"/>
    </w:rPr>
  </w:style>
  <w:style w:type="character" w:customStyle="1" w:styleId="a6">
    <w:name w:val="批注文字 字符"/>
    <w:link w:val="a5"/>
    <w:qFormat/>
    <w:rPr>
      <w:sz w:val="21"/>
    </w:rPr>
  </w:style>
  <w:style w:type="paragraph" w:styleId="af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SO9000\&#20449;&#28304;&#21672;&#35759;\&#21508;&#31181;&#27169;&#26495;\&#25991;&#26723;&#27169;&#26495;(ISO)1.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文档模板(ISO)1.1.dot</Template>
  <TotalTime>0</TotalTime>
  <Pages>1</Pages>
  <Words>403</Words>
  <Characters>2299</Characters>
  <Application>Microsoft Office Word</Application>
  <DocSecurity>0</DocSecurity>
  <Lines>19</Lines>
  <Paragraphs>5</Paragraphs>
  <ScaleCrop>false</ScaleCrop>
  <Company>mzhx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质量记录控制程序</dc:title>
  <dc:creator>renzt</dc:creator>
  <cp:lastModifiedBy>LiuWL</cp:lastModifiedBy>
  <cp:revision>5</cp:revision>
  <cp:lastPrinted>2018-05-31T02:20:00Z</cp:lastPrinted>
  <dcterms:created xsi:type="dcterms:W3CDTF">2020-08-27T05:16:00Z</dcterms:created>
  <dcterms:modified xsi:type="dcterms:W3CDTF">2021-12-24T06:13:00Z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版本号">
    <vt:lpwstr>&lt;版本号&gt;</vt:lpwstr>
  </property>
  <property fmtid="{D5CDD505-2E9C-101B-9397-08002B2CF9AE}" pid="3" name="受控状态">
    <vt:lpwstr>&lt;受控状态&gt;</vt:lpwstr>
  </property>
  <property fmtid="{D5CDD505-2E9C-101B-9397-08002B2CF9AE}" pid="4" name="文件编号">
    <vt:lpwstr>&lt;文件编号&gt;</vt:lpwstr>
  </property>
  <property fmtid="{D5CDD505-2E9C-101B-9397-08002B2CF9AE}" pid="5" name="KSOProductBuildVer">
    <vt:lpwstr>2052-11.1.0.11115</vt:lpwstr>
  </property>
  <property fmtid="{D5CDD505-2E9C-101B-9397-08002B2CF9AE}" pid="6" name="审核1">
    <vt:lpwstr>杨超</vt:lpwstr>
  </property>
  <property fmtid="{D5CDD505-2E9C-101B-9397-08002B2CF9AE}" pid="7" name="批准1">
    <vt:lpwstr>韩强</vt:lpwstr>
  </property>
  <property fmtid="{D5CDD505-2E9C-101B-9397-08002B2CF9AE}" pid="8" name="编制1">
    <vt:lpwstr>刘文龙</vt:lpwstr>
  </property>
  <property fmtid="{D5CDD505-2E9C-101B-9397-08002B2CF9AE}" pid="9" name="批准1日期">
    <vt:lpwstr>2021-12-22</vt:lpwstr>
  </property>
  <property fmtid="{D5CDD505-2E9C-101B-9397-08002B2CF9AE}" pid="10" name="批准1日期1">
    <vt:lpwstr> </vt:lpwstr>
  </property>
  <property fmtid="{D5CDD505-2E9C-101B-9397-08002B2CF9AE}" pid="11" name="文件编号1">
    <vt:lpwstr>GY/INMAI-DT-200-JG-0025</vt:lpwstr>
  </property>
  <property fmtid="{D5CDD505-2E9C-101B-9397-08002B2CF9AE}" pid="12" name="版本号1">
    <vt:lpwstr>1.0</vt:lpwstr>
  </property>
  <property fmtid="{D5CDD505-2E9C-101B-9397-08002B2CF9AE}" pid="13" name="ICV">
    <vt:lpwstr>53EC774396B64BD2883205BE70070CD4</vt:lpwstr>
  </property>
</Properties>
</file>