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>
      <w:pPr>
        <w:pStyle w:val="32"/>
        <w:spacing w:line="360" w:lineRule="auto"/>
        <w:rPr>
          <w:rFonts w:ascii="Arial" w:hAnsi="Arial" w:eastAsia="黑体" w:cs="Arial"/>
          <w:b/>
          <w:sz w:val="52"/>
          <w:szCs w:val="52"/>
        </w:rPr>
      </w:pPr>
      <w:r>
        <w:rPr>
          <w:rFonts w:hint="eastAsia" w:ascii="Arial" w:hAnsi="Arial" w:eastAsia="黑体" w:cs="Arial"/>
          <w:b/>
          <w:sz w:val="52"/>
          <w:szCs w:val="52"/>
        </w:rPr>
        <w:t>采集主机（TVI-300-HS01）</w:t>
      </w:r>
    </w:p>
    <w:p>
      <w:pPr>
        <w:pStyle w:val="32"/>
        <w:spacing w:line="360" w:lineRule="auto"/>
        <w:rPr>
          <w:rFonts w:ascii="Arial" w:hAnsi="Arial" w:eastAsia="黑体" w:cs="Arial"/>
          <w:b/>
          <w:sz w:val="52"/>
          <w:szCs w:val="52"/>
        </w:rPr>
      </w:pPr>
      <w:r>
        <w:rPr>
          <w:rFonts w:hint="eastAsia" w:ascii="Arial" w:hAnsi="Arial" w:eastAsia="黑体" w:cs="Arial"/>
          <w:b/>
          <w:sz w:val="52"/>
          <w:szCs w:val="52"/>
        </w:rPr>
        <w:t>操作维护说明书</w:t>
      </w:r>
    </w:p>
    <w:p>
      <w:pPr>
        <w:pStyle w:val="32"/>
        <w:spacing w:line="360" w:lineRule="auto"/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  <w:rPr>
          <w:rFonts w:ascii="Arial" w:hAnsi="Arial" w:eastAsia="黑体" w:cs="Arial"/>
          <w:b/>
          <w:sz w:val="22"/>
          <w:szCs w:val="52"/>
        </w:rPr>
      </w:pPr>
    </w:p>
    <w:p>
      <w:pPr>
        <w:pStyle w:val="32"/>
        <w:spacing w:line="360" w:lineRule="auto"/>
      </w:pPr>
    </w:p>
    <w:p>
      <w:pPr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北京鹰路科技有限公司</w:t>
      </w:r>
    </w:p>
    <w:p>
      <w:pPr>
        <w:pStyle w:val="32"/>
        <w:spacing w:line="360" w:lineRule="auto"/>
        <w:rPr>
          <w:rFonts w:ascii="黑体" w:hAnsi="黑体" w:eastAsia="黑体"/>
        </w:rPr>
      </w:pPr>
    </w:p>
    <w:p>
      <w:pPr>
        <w:tabs>
          <w:tab w:val="left" w:pos="7655"/>
        </w:tabs>
        <w:spacing w:line="400" w:lineRule="exact"/>
        <w:ind w:firstLine="0" w:firstLineChars="0"/>
        <w:jc w:val="center"/>
        <w:rPr>
          <w:rFonts w:hint="eastAsia" w:eastAsia="黑体"/>
          <w:spacing w:val="20"/>
          <w:kern w:val="0"/>
          <w:lang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7" w:h="16840"/>
          <w:pgMar w:top="1440" w:right="1800" w:bottom="1440" w:left="1800" w:header="851" w:footer="567" w:gutter="567"/>
          <w:pgNumType w:start="1"/>
          <w:cols w:space="720" w:num="1"/>
          <w:docGrid w:linePitch="326" w:charSpace="0"/>
        </w:sectPr>
      </w:pPr>
      <w:r>
        <w:rPr>
          <w:rFonts w:hint="eastAsia" w:ascii="黑体" w:hAnsi="黑体" w:eastAsia="黑体"/>
        </w:rPr>
        <w:t>2022-03-2</w:t>
      </w:r>
      <w:r>
        <w:rPr>
          <w:rFonts w:hint="eastAsia" w:ascii="黑体" w:hAnsi="黑体" w:eastAsia="黑体"/>
          <w:lang w:val="en-US" w:eastAsia="zh-CN"/>
        </w:rPr>
        <w:t>5</w:t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32"/>
          <w:szCs w:val="32"/>
        </w:rPr>
        <w:id w:val="2146688293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000000" w:themeColor="text1"/>
          <w:kern w:val="2"/>
          <w:sz w:val="24"/>
          <w:szCs w:val="24"/>
          <w:lang w:val="zh-CN"/>
          <w14:textFill>
            <w14:solidFill>
              <w14:schemeClr w14:val="tx1"/>
            </w14:solidFill>
          </w14:textFill>
        </w:rPr>
      </w:sdtEndPr>
      <w:sdtContent>
        <w:p>
          <w:pPr>
            <w:pStyle w:val="28"/>
            <w:keepNext w:val="0"/>
            <w:keepLines w:val="0"/>
            <w:ind w:firstLine="640"/>
            <w:jc w:val="center"/>
            <w:rPr>
              <w:rFonts w:ascii="Times New Roman" w:hAnsi="Times New Roman" w:eastAsia="宋体" w:cs="Times New Roman"/>
              <w:color w:val="auto"/>
              <w:kern w:val="2"/>
              <w:sz w:val="32"/>
              <w:szCs w:val="32"/>
            </w:rPr>
          </w:pPr>
          <w:bookmarkStart w:id="0" w:name="_Toc11836007"/>
          <w:r>
            <w:rPr>
              <w:rFonts w:ascii="Times New Roman" w:hAnsi="Times New Roman" w:eastAsia="宋体" w:cs="Times New Roman"/>
              <w:color w:val="auto"/>
              <w:kern w:val="2"/>
              <w:sz w:val="32"/>
              <w:szCs w:val="32"/>
            </w:rPr>
            <w:t>目</w:t>
          </w:r>
          <w:r>
            <w:rPr>
              <w:rFonts w:hint="eastAsia" w:ascii="Times New Roman" w:hAnsi="Times New Roman" w:eastAsia="宋体" w:cs="Times New Roman"/>
              <w:color w:val="auto"/>
              <w:kern w:val="2"/>
              <w:sz w:val="32"/>
              <w:szCs w:val="32"/>
            </w:rPr>
            <w:t xml:space="preserve"> </w:t>
          </w:r>
          <w:r>
            <w:rPr>
              <w:rFonts w:ascii="Times New Roman" w:hAnsi="Times New Roman" w:eastAsia="宋体" w:cs="Times New Roman"/>
              <w:color w:val="auto"/>
              <w:kern w:val="2"/>
              <w:sz w:val="32"/>
              <w:szCs w:val="32"/>
            </w:rPr>
            <w:t>录</w:t>
          </w:r>
        </w:p>
        <w:p>
          <w:pPr>
            <w:pStyle w:val="13"/>
            <w:ind w:firstLine="422"/>
            <w:rPr>
              <w:rFonts w:cstheme="minorBidi"/>
              <w:b w:val="0"/>
              <w:bCs w:val="0"/>
              <w:color w:val="auto"/>
              <w:kern w:val="2"/>
              <w:szCs w:val="21"/>
            </w:rPr>
          </w:pP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TOC \o "1-3" \h \z \u </w:instrText>
          </w:r>
          <w:r>
            <w:rPr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"_Toc98939191" </w:instrText>
          </w:r>
          <w:r>
            <w:fldChar w:fldCharType="separate"/>
          </w:r>
          <w:r>
            <w:rPr>
              <w:rStyle w:val="19"/>
              <w:szCs w:val="21"/>
            </w:rPr>
            <w:t>1.</w:t>
          </w:r>
          <w:r>
            <w:rPr>
              <w:rFonts w:cstheme="minorBidi"/>
              <w:b w:val="0"/>
              <w:bCs w:val="0"/>
              <w:color w:val="auto"/>
              <w:kern w:val="2"/>
              <w:szCs w:val="21"/>
            </w:rPr>
            <w:tab/>
          </w:r>
          <w:r>
            <w:rPr>
              <w:rStyle w:val="19"/>
              <w:rFonts w:hint="eastAsia"/>
              <w:szCs w:val="21"/>
            </w:rPr>
            <w:t>系统简介</w:t>
          </w:r>
          <w:r>
            <w:rPr>
              <w:szCs w:val="21"/>
            </w:rPr>
            <w:tab/>
          </w: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PAGEREF _Toc98939191 \h </w:instrText>
          </w:r>
          <w:r>
            <w:rPr>
              <w:szCs w:val="21"/>
            </w:rPr>
            <w:fldChar w:fldCharType="separate"/>
          </w:r>
          <w:r>
            <w:rPr>
              <w:szCs w:val="21"/>
            </w:rPr>
            <w:t>2</w:t>
          </w:r>
          <w:r>
            <w:rPr>
              <w:szCs w:val="21"/>
            </w:rP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"_Toc98939192"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1.1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系统组成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_Toc98939192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2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"_Toc98939193"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1.2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系统功能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_Toc98939193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2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"_Toc98939194"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1.3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快速操作步骤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_Toc98939194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3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3"/>
            <w:ind w:firstLine="422"/>
            <w:rPr>
              <w:rFonts w:cstheme="minorBidi"/>
              <w:b w:val="0"/>
              <w:bCs w:val="0"/>
              <w:color w:val="auto"/>
              <w:kern w:val="2"/>
              <w:szCs w:val="21"/>
            </w:rPr>
          </w:pPr>
          <w:r>
            <w:fldChar w:fldCharType="begin"/>
          </w:r>
          <w:r>
            <w:instrText xml:space="preserve"> HYPERLINK \l "_Toc98939195" </w:instrText>
          </w:r>
          <w:r>
            <w:fldChar w:fldCharType="separate"/>
          </w:r>
          <w:r>
            <w:rPr>
              <w:rStyle w:val="19"/>
              <w:szCs w:val="21"/>
            </w:rPr>
            <w:t xml:space="preserve">2 </w:t>
          </w:r>
          <w:r>
            <w:rPr>
              <w:rStyle w:val="19"/>
              <w:rFonts w:hint="eastAsia"/>
              <w:szCs w:val="21"/>
            </w:rPr>
            <w:t>软件使用说明</w:t>
          </w:r>
          <w:r>
            <w:rPr>
              <w:szCs w:val="21"/>
            </w:rPr>
            <w:tab/>
          </w: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PAGEREF _Toc98939195 \h </w:instrText>
          </w:r>
          <w:r>
            <w:rPr>
              <w:szCs w:val="21"/>
            </w:rPr>
            <w:fldChar w:fldCharType="separate"/>
          </w:r>
          <w:r>
            <w:rPr>
              <w:szCs w:val="21"/>
            </w:rPr>
            <w:t>5</w:t>
          </w:r>
          <w:r>
            <w:rPr>
              <w:szCs w:val="21"/>
            </w:rP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"_Toc98939196"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2.1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软件界面介绍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_Toc98939196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5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"_Toc98939197"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2.2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参数设置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_Toc98939197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10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3"/>
            <w:ind w:firstLine="422"/>
            <w:rPr>
              <w:rFonts w:cstheme="minorBidi"/>
              <w:b w:val="0"/>
              <w:bCs w:val="0"/>
              <w:color w:val="auto"/>
              <w:kern w:val="2"/>
              <w:szCs w:val="21"/>
            </w:rPr>
          </w:pPr>
          <w:r>
            <w:fldChar w:fldCharType="begin"/>
          </w:r>
          <w:r>
            <w:instrText xml:space="preserve"> HYPERLINK \l "_Toc98939198" </w:instrText>
          </w:r>
          <w:r>
            <w:fldChar w:fldCharType="separate"/>
          </w:r>
          <w:r>
            <w:rPr>
              <w:rStyle w:val="19"/>
              <w:szCs w:val="21"/>
            </w:rPr>
            <w:t xml:space="preserve">3 </w:t>
          </w:r>
          <w:r>
            <w:rPr>
              <w:rStyle w:val="19"/>
              <w:rFonts w:hint="eastAsia"/>
              <w:szCs w:val="21"/>
            </w:rPr>
            <w:t>常见问题处理</w:t>
          </w:r>
          <w:r>
            <w:rPr>
              <w:szCs w:val="21"/>
            </w:rPr>
            <w:tab/>
          </w:r>
          <w:r>
            <w:rPr>
              <w:szCs w:val="21"/>
            </w:rPr>
            <w:fldChar w:fldCharType="begin"/>
          </w:r>
          <w:r>
            <w:rPr>
              <w:szCs w:val="21"/>
            </w:rPr>
            <w:instrText xml:space="preserve"> PAGEREF _Toc98939198 \h </w:instrText>
          </w:r>
          <w:r>
            <w:rPr>
              <w:szCs w:val="21"/>
            </w:rPr>
            <w:fldChar w:fldCharType="separate"/>
          </w:r>
          <w:r>
            <w:rPr>
              <w:szCs w:val="21"/>
            </w:rPr>
            <w:t>21</w:t>
          </w:r>
          <w:r>
            <w:rPr>
              <w:szCs w:val="21"/>
            </w:rPr>
            <w:fldChar w:fldCharType="end"/>
          </w:r>
          <w:r>
            <w:rPr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"_Toc98939199"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3.1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图像显示黑图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_Toc98939199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21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"_Toc98939200"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3.2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  <w:lang w:val="en-US" w:eastAsia="zh-CN"/>
            </w:rPr>
            <w:t>采集模块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不采集图像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_Toc98939200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21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"_Toc98939201"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3.3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图像有黑色条纹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_Toc98939201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22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"_Toc98939202"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3.4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  <w:lang w:val="en-US" w:eastAsia="zh-CN"/>
            </w:rPr>
            <w:t>主机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开机鼠标不受控制乱跳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_Toc98939202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22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"_Toc98939203"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>3.5 GNSS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  <w:lang w:val="en-US" w:eastAsia="zh-CN"/>
            </w:rPr>
            <w:t>不能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修正里程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_Toc98939203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22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"_Toc98939204"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3.6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  <w:lang w:val="en-US" w:eastAsia="zh-CN"/>
            </w:rPr>
            <w:t>行车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速度为</w:t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>0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_Toc98939204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23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pStyle w:val="14"/>
            <w:tabs>
              <w:tab w:val="right" w:leader="dot" w:pos="8296"/>
            </w:tabs>
            <w:ind w:left="480" w:firstLine="420"/>
            <w:rPr>
              <w:rFonts w:ascii="黑体" w:hAnsi="黑体" w:eastAsia="黑体" w:cstheme="minorBidi"/>
              <w:color w:val="auto"/>
              <w:sz w:val="21"/>
              <w:szCs w:val="21"/>
            </w:rPr>
          </w:pPr>
          <w:r>
            <w:fldChar w:fldCharType="begin"/>
          </w:r>
          <w:r>
            <w:instrText xml:space="preserve"> HYPERLINK \l "_Toc98939205" </w:instrText>
          </w:r>
          <w:r>
            <w:fldChar w:fldCharType="separate"/>
          </w:r>
          <w:r>
            <w:rPr>
              <w:rStyle w:val="19"/>
              <w:rFonts w:ascii="黑体" w:hAnsi="黑体" w:eastAsia="黑体"/>
              <w:bCs/>
              <w:sz w:val="21"/>
              <w:szCs w:val="21"/>
            </w:rPr>
            <w:t xml:space="preserve">3.7 </w:t>
          </w:r>
          <w:r>
            <w:rPr>
              <w:rStyle w:val="19"/>
              <w:rFonts w:hint="eastAsia" w:ascii="黑体" w:hAnsi="黑体" w:eastAsia="黑体"/>
              <w:bCs/>
              <w:sz w:val="21"/>
              <w:szCs w:val="21"/>
            </w:rPr>
            <w:t>其它注意事项</w:t>
          </w:r>
          <w:r>
            <w:rPr>
              <w:rFonts w:ascii="黑体" w:hAnsi="黑体" w:eastAsia="黑体"/>
              <w:sz w:val="21"/>
              <w:szCs w:val="21"/>
            </w:rPr>
            <w:tab/>
          </w:r>
          <w:r>
            <w:rPr>
              <w:rFonts w:ascii="黑体" w:hAnsi="黑体" w:eastAsia="黑体"/>
              <w:sz w:val="21"/>
              <w:szCs w:val="21"/>
            </w:rPr>
            <w:fldChar w:fldCharType="begin"/>
          </w:r>
          <w:r>
            <w:rPr>
              <w:rFonts w:ascii="黑体" w:hAnsi="黑体" w:eastAsia="黑体"/>
              <w:sz w:val="21"/>
              <w:szCs w:val="21"/>
            </w:rPr>
            <w:instrText xml:space="preserve"> PAGEREF _Toc98939205 \h </w:instrText>
          </w:r>
          <w:r>
            <w:rPr>
              <w:rFonts w:ascii="黑体" w:hAnsi="黑体" w:eastAsia="黑体"/>
              <w:sz w:val="21"/>
              <w:szCs w:val="21"/>
            </w:rPr>
            <w:fldChar w:fldCharType="separate"/>
          </w:r>
          <w:r>
            <w:rPr>
              <w:rFonts w:ascii="黑体" w:hAnsi="黑体" w:eastAsia="黑体"/>
              <w:sz w:val="21"/>
              <w:szCs w:val="21"/>
            </w:rPr>
            <w:t>23</w:t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  <w:r>
            <w:rPr>
              <w:rFonts w:ascii="黑体" w:hAnsi="黑体" w:eastAsia="黑体"/>
              <w:sz w:val="21"/>
              <w:szCs w:val="21"/>
            </w:rPr>
            <w:fldChar w:fldCharType="end"/>
          </w:r>
        </w:p>
        <w:p>
          <w:pPr>
            <w:widowControl/>
            <w:spacing w:line="240" w:lineRule="auto"/>
            <w:ind w:firstLine="0" w:firstLineChars="0"/>
            <w:jc w:val="left"/>
          </w:pPr>
          <w:r>
            <w:rPr>
              <w:rFonts w:ascii="黑体" w:hAnsi="黑体" w:eastAsia="黑体"/>
              <w:b/>
              <w:bCs/>
              <w:sz w:val="21"/>
              <w:szCs w:val="21"/>
              <w:lang w:val="zh-CN"/>
            </w:rPr>
            <w:fldChar w:fldCharType="end"/>
          </w:r>
        </w:p>
      </w:sdtContent>
    </w:sdt>
    <w:p>
      <w:pPr>
        <w:widowControl/>
        <w:spacing w:line="240" w:lineRule="auto"/>
        <w:ind w:firstLine="0" w:firstLineChars="0"/>
        <w:jc w:val="left"/>
      </w:pPr>
    </w:p>
    <w:p>
      <w:pPr>
        <w:widowControl/>
        <w:spacing w:line="240" w:lineRule="auto"/>
        <w:ind w:firstLine="0" w:firstLineChars="0"/>
        <w:jc w:val="left"/>
        <w:rPr>
          <w:b/>
          <w:sz w:val="30"/>
          <w:szCs w:val="32"/>
        </w:rPr>
      </w:pPr>
      <w:r>
        <w:br w:type="page"/>
      </w:r>
    </w:p>
    <w:p>
      <w:pPr>
        <w:pStyle w:val="2"/>
        <w:keepNext/>
        <w:keepLines/>
        <w:numPr>
          <w:ilvl w:val="0"/>
          <w:numId w:val="1"/>
        </w:numPr>
        <w:tabs>
          <w:tab w:val="left" w:pos="-426"/>
        </w:tabs>
        <w:spacing w:before="312" w:after="312"/>
        <w:ind w:left="0" w:firstLine="0"/>
        <w:rPr>
          <w:rFonts w:ascii="Arial" w:hAnsi="Arial" w:eastAsia="黑体" w:cs="Arial"/>
          <w:bCs/>
          <w:color w:val="auto"/>
          <w:kern w:val="44"/>
          <w:sz w:val="32"/>
          <w:szCs w:val="44"/>
        </w:rPr>
      </w:pPr>
      <w:bookmarkStart w:id="1" w:name="_Toc98939191"/>
      <w:r>
        <w:rPr>
          <w:rFonts w:hint="eastAsia" w:ascii="Arial" w:hAnsi="Arial" w:eastAsia="黑体" w:cs="Arial"/>
          <w:bCs/>
          <w:color w:val="auto"/>
          <w:kern w:val="44"/>
          <w:sz w:val="32"/>
          <w:szCs w:val="44"/>
        </w:rPr>
        <w:t>系统简介</w:t>
      </w:r>
      <w:bookmarkEnd w:id="0"/>
      <w:bookmarkEnd w:id="1"/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2" w:name="_Toc98939192"/>
      <w:bookmarkStart w:id="3" w:name="_Toc11836008"/>
      <w:r>
        <w:rPr>
          <w:rFonts w:hint="eastAsia" w:ascii="黑体" w:hAnsi="黑体" w:eastAsia="黑体"/>
          <w:bCs/>
          <w:color w:val="auto"/>
          <w:sz w:val="30"/>
        </w:rPr>
        <w:t>1.1 系统组成</w:t>
      </w:r>
      <w:bookmarkEnd w:id="2"/>
      <w:bookmarkEnd w:id="3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TVI300采集系统</w:t>
      </w:r>
      <w:r>
        <w:rPr>
          <w:rFonts w:ascii="Arial" w:hAnsi="Arial" w:cs="Arial"/>
          <w:color w:val="auto"/>
          <w:kern w:val="0"/>
          <w:sz w:val="21"/>
          <w:szCs w:val="21"/>
        </w:rPr>
        <w:t>主要包括：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采集主机</w:t>
      </w:r>
      <w:r>
        <w:rPr>
          <w:rFonts w:ascii="Arial" w:hAnsi="Arial" w:cs="Arial"/>
          <w:color w:val="auto"/>
          <w:kern w:val="0"/>
          <w:sz w:val="21"/>
          <w:szCs w:val="21"/>
        </w:rPr>
        <w:t>（下面简称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主机</w:t>
      </w:r>
      <w:r>
        <w:rPr>
          <w:rFonts w:ascii="Arial" w:hAnsi="Arial" w:cs="Arial"/>
          <w:color w:val="auto"/>
          <w:kern w:val="0"/>
          <w:sz w:val="21"/>
          <w:szCs w:val="21"/>
        </w:rPr>
        <w:t>）、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高清图像采集模块</w:t>
      </w:r>
      <w:r>
        <w:rPr>
          <w:rFonts w:ascii="Arial" w:hAnsi="Arial" w:cs="Arial"/>
          <w:color w:val="auto"/>
          <w:kern w:val="0"/>
          <w:sz w:val="21"/>
          <w:szCs w:val="21"/>
        </w:rPr>
        <w:t>（下面简称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采集模块</w:t>
      </w:r>
      <w:r>
        <w:rPr>
          <w:rFonts w:ascii="Arial" w:hAnsi="Arial" w:cs="Arial"/>
          <w:color w:val="auto"/>
          <w:kern w:val="0"/>
          <w:sz w:val="21"/>
          <w:szCs w:val="21"/>
        </w:rPr>
        <w:t>）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、</w:t>
      </w:r>
      <w:r>
        <w:rPr>
          <w:rFonts w:ascii="Arial" w:hAnsi="Arial" w:cs="Arial"/>
          <w:color w:val="auto"/>
          <w:kern w:val="0"/>
          <w:sz w:val="21"/>
          <w:szCs w:val="21"/>
        </w:rPr>
        <w:t>显示器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和编码器（脉冲输入）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276" w:lineRule="auto"/>
        <w:ind w:leftChars="-59" w:hanging="141" w:hangingChars="59"/>
        <w:jc w:val="center"/>
      </w:pPr>
      <w:r>
        <w:drawing>
          <wp:inline distT="0" distB="0" distL="0" distR="0">
            <wp:extent cx="5667375" cy="285305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647" cy="28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图1-1 系统组成</w:t>
      </w:r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4" w:name="_Toc98939193"/>
      <w:bookmarkStart w:id="5" w:name="_Toc11836009"/>
      <w:r>
        <w:rPr>
          <w:rFonts w:hint="eastAsia" w:ascii="黑体" w:hAnsi="黑体" w:eastAsia="黑体"/>
          <w:bCs/>
          <w:color w:val="auto"/>
          <w:sz w:val="30"/>
        </w:rPr>
        <w:t>1.2 系统功能</w:t>
      </w:r>
      <w:bookmarkEnd w:id="4"/>
      <w:bookmarkEnd w:id="5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系统设备具备便携、模块化设计，可进行快速拆装。可接入两个高清图像采集</w:t>
      </w:r>
      <w:r>
        <w:rPr>
          <w:rFonts w:ascii="Arial" w:hAnsi="Arial" w:cs="Arial"/>
          <w:color w:val="auto"/>
          <w:kern w:val="0"/>
          <w:sz w:val="21"/>
          <w:szCs w:val="21"/>
        </w:rPr>
        <w:t>模块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进行道床</w:t>
      </w:r>
      <w:r>
        <w:rPr>
          <w:rFonts w:ascii="Arial" w:hAnsi="Arial" w:cs="Arial"/>
          <w:color w:val="auto"/>
          <w:kern w:val="0"/>
          <w:sz w:val="21"/>
          <w:szCs w:val="21"/>
        </w:rPr>
        <w:t>高清图像数据采集任务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。具有线路信息</w:t>
      </w:r>
      <w:r>
        <w:rPr>
          <w:rFonts w:ascii="Arial" w:hAnsi="Arial" w:cs="Arial"/>
          <w:color w:val="auto"/>
          <w:kern w:val="0"/>
          <w:sz w:val="21"/>
          <w:szCs w:val="21"/>
        </w:rPr>
        <w:t>、实时里程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、</w:t>
      </w:r>
      <w:r>
        <w:rPr>
          <w:rFonts w:ascii="Arial" w:hAnsi="Arial" w:cs="Arial"/>
          <w:color w:val="auto"/>
          <w:kern w:val="0"/>
          <w:sz w:val="21"/>
          <w:szCs w:val="21"/>
        </w:rPr>
        <w:t>行车方向、实时速度、增/减里程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及</w:t>
      </w:r>
      <w:r>
        <w:rPr>
          <w:rFonts w:ascii="Arial" w:hAnsi="Arial" w:cs="Arial"/>
          <w:color w:val="auto"/>
          <w:kern w:val="0"/>
          <w:sz w:val="21"/>
          <w:szCs w:val="21"/>
        </w:rPr>
        <w:t>时间信息显示功能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。</w:t>
      </w:r>
    </w:p>
    <w:p>
      <w:pPr>
        <w:widowControl/>
        <w:spacing w:line="240" w:lineRule="auto"/>
        <w:ind w:firstLine="0" w:firstLineChars="0"/>
        <w:jc w:val="left"/>
        <w:rPr>
          <w:rFonts w:ascii="Arial" w:hAnsi="Arial" w:cs="Arial"/>
          <w:color w:val="FF0000"/>
          <w:kern w:val="0"/>
          <w:sz w:val="21"/>
          <w:szCs w:val="21"/>
        </w:rPr>
      </w:pPr>
      <w:r>
        <w:rPr>
          <w:rFonts w:ascii="Arial" w:hAnsi="Arial" w:cs="Arial"/>
          <w:color w:val="FF0000"/>
          <w:kern w:val="0"/>
          <w:sz w:val="21"/>
          <w:szCs w:val="21"/>
        </w:rPr>
        <w:br w:type="page"/>
      </w:r>
    </w:p>
    <w:p>
      <w:pPr>
        <w:pStyle w:val="4"/>
        <w:keepNext/>
        <w:keepLines/>
        <w:numPr>
          <w:ilvl w:val="0"/>
          <w:numId w:val="0"/>
        </w:numPr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6" w:name="_Toc11836010"/>
      <w:bookmarkStart w:id="7" w:name="_Toc98939194"/>
      <w:r>
        <w:rPr>
          <w:rFonts w:hint="eastAsia" w:ascii="黑体" w:hAnsi="黑体" w:eastAsia="黑体"/>
          <w:bCs/>
          <w:color w:val="auto"/>
          <w:sz w:val="30"/>
        </w:rPr>
        <w:t>1.3 快速操作步骤</w:t>
      </w:r>
      <w:bookmarkEnd w:id="6"/>
      <w:bookmarkEnd w:id="7"/>
    </w:p>
    <w:p>
      <w:pPr>
        <w:numPr>
          <w:ilvl w:val="1"/>
          <w:numId w:val="0"/>
        </w:numPr>
        <w:spacing w:before="156" w:beforeLines="50" w:after="156" w:afterLines="50" w:line="240" w:lineRule="auto"/>
        <w:ind w:left="-144" w:leftChars="-60" w:firstLine="241" w:firstLineChars="100"/>
        <w:rPr>
          <w:rFonts w:ascii="Arial" w:hAnsi="Arial" w:eastAsia="黑体" w:cs="Arial"/>
          <w:b/>
          <w:color w:val="auto"/>
          <w:kern w:val="0"/>
          <w:szCs w:val="28"/>
        </w:rPr>
      </w:pPr>
      <w:bookmarkStart w:id="8" w:name="_Toc11836011"/>
      <w:r>
        <w:rPr>
          <w:rFonts w:hint="eastAsia" w:ascii="Arial" w:hAnsi="Arial" w:eastAsia="黑体" w:cs="Arial"/>
          <w:b/>
          <w:color w:val="auto"/>
          <w:kern w:val="0"/>
          <w:szCs w:val="28"/>
        </w:rPr>
        <w:t>1.3.1 系统开机</w:t>
      </w:r>
      <w:bookmarkEnd w:id="8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当主机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接</w:t>
      </w:r>
      <w:r>
        <w:rPr>
          <w:rFonts w:ascii="Arial" w:hAnsi="Arial" w:cs="Arial"/>
          <w:color w:val="auto"/>
          <w:kern w:val="0"/>
          <w:sz w:val="21"/>
          <w:szCs w:val="21"/>
        </w:rPr>
        <w:t>入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48VDC</w:t>
      </w:r>
      <w:r>
        <w:rPr>
          <w:rFonts w:ascii="Arial" w:hAnsi="Arial" w:cs="Arial"/>
          <w:color w:val="auto"/>
          <w:kern w:val="0"/>
          <w:sz w:val="21"/>
          <w:szCs w:val="21"/>
        </w:rPr>
        <w:t>电源后，所有设备自动启动。</w:t>
      </w:r>
    </w:p>
    <w:p>
      <w:pPr>
        <w:numPr>
          <w:ilvl w:val="1"/>
          <w:numId w:val="0"/>
        </w:numPr>
        <w:spacing w:before="156" w:beforeLines="50" w:after="156" w:afterLines="50" w:line="240" w:lineRule="auto"/>
        <w:ind w:left="-144" w:leftChars="-60" w:firstLine="241" w:firstLineChars="100"/>
        <w:rPr>
          <w:rFonts w:hint="eastAsia" w:ascii="Arial" w:hAnsi="Arial" w:eastAsia="黑体" w:cs="Arial"/>
          <w:b/>
          <w:color w:val="auto"/>
          <w:kern w:val="0"/>
          <w:szCs w:val="28"/>
          <w:lang w:eastAsia="zh-CN"/>
        </w:rPr>
      </w:pPr>
      <w:bookmarkStart w:id="9" w:name="_Toc11836012"/>
      <w:r>
        <w:rPr>
          <w:rFonts w:hint="eastAsia" w:ascii="Arial" w:hAnsi="Arial" w:eastAsia="黑体" w:cs="Arial"/>
          <w:b/>
          <w:color w:val="auto"/>
          <w:kern w:val="0"/>
          <w:szCs w:val="28"/>
        </w:rPr>
        <w:t>1.3.2 软件</w:t>
      </w:r>
      <w:bookmarkEnd w:id="9"/>
      <w:r>
        <w:rPr>
          <w:rFonts w:hint="eastAsia" w:ascii="Arial" w:hAnsi="Arial" w:eastAsia="黑体" w:cs="Arial"/>
          <w:b/>
          <w:color w:val="auto"/>
          <w:kern w:val="0"/>
          <w:szCs w:val="28"/>
          <w:lang w:val="en-US" w:eastAsia="zh-CN"/>
        </w:rPr>
        <w:t>操作</w:t>
      </w:r>
    </w:p>
    <w:p>
      <w:pPr>
        <w:spacing w:line="276" w:lineRule="auto"/>
        <w:ind w:firstLine="420" w:firstLineChars="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（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1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）</w:t>
      </w:r>
      <w:r>
        <w:rPr>
          <w:rFonts w:ascii="Arial" w:hAnsi="Arial" w:cs="Arial"/>
          <w:color w:val="auto"/>
          <w:kern w:val="0"/>
          <w:sz w:val="21"/>
          <w:szCs w:val="21"/>
        </w:rPr>
        <w:t>双击桌面快捷方式</w:t>
      </w:r>
      <w:r>
        <w:rPr>
          <w:sz w:val="21"/>
          <w:szCs w:val="21"/>
        </w:rPr>
        <w:drawing>
          <wp:inline distT="0" distB="0" distL="0" distR="0">
            <wp:extent cx="451485" cy="414020"/>
            <wp:effectExtent l="0" t="0" r="571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46" cy="4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  <w:kern w:val="0"/>
          <w:sz w:val="21"/>
          <w:szCs w:val="21"/>
        </w:rPr>
        <w:t>，打开采集软件TrackDoctor，如图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1-2所示。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4820285" cy="2604770"/>
            <wp:effectExtent l="0" t="0" r="0" b="5080"/>
            <wp:docPr id="1376" name="图片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图片 137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886" cy="261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ascii="Arial" w:hAnsi="Arial" w:cs="Arial"/>
          <w:color w:val="auto"/>
          <w:kern w:val="0"/>
          <w:sz w:val="21"/>
          <w:szCs w:val="21"/>
        </w:rPr>
        <w:t>TrackDoctor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软件启动界面</w:t>
      </w:r>
    </w:p>
    <w:p>
      <w:pPr>
        <w:spacing w:line="276" w:lineRule="auto"/>
        <w:ind w:firstLine="420" w:firstLineChars="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（2）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软件</w:t>
      </w:r>
      <w:r>
        <w:rPr>
          <w:rFonts w:ascii="Arial" w:hAnsi="Arial" w:cs="Arial"/>
          <w:color w:val="auto"/>
          <w:kern w:val="0"/>
          <w:sz w:val="21"/>
          <w:szCs w:val="21"/>
        </w:rPr>
        <w:t>启动，点击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采集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</w:t>
      </w:r>
      <w:r>
        <w:rPr>
          <w:rFonts w:ascii="Arial" w:hAnsi="Arial" w:cs="Arial"/>
          <w:color w:val="auto"/>
          <w:kern w:val="0"/>
          <w:sz w:val="21"/>
          <w:szCs w:val="21"/>
        </w:rPr>
        <w:drawing>
          <wp:inline distT="0" distB="0" distL="0" distR="0">
            <wp:extent cx="327660" cy="450215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4" cy="4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uto"/>
          <w:kern w:val="0"/>
          <w:sz w:val="21"/>
          <w:szCs w:val="21"/>
        </w:rPr>
        <w:t>，弹出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开始任务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窗口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选择实际情况输入检测车号、线路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、</w:t>
      </w:r>
      <w:r>
        <w:rPr>
          <w:rFonts w:ascii="Arial" w:hAnsi="Arial" w:cs="Arial"/>
          <w:color w:val="auto"/>
          <w:kern w:val="0"/>
          <w:sz w:val="21"/>
          <w:szCs w:val="21"/>
        </w:rPr>
        <w:t>区间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和</w:t>
      </w:r>
      <w:r>
        <w:rPr>
          <w:rFonts w:ascii="Arial" w:hAnsi="Arial" w:cs="Arial"/>
          <w:color w:val="auto"/>
          <w:kern w:val="0"/>
          <w:sz w:val="21"/>
          <w:szCs w:val="21"/>
        </w:rPr>
        <w:t>起始里程，并设置检测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行别、</w:t>
      </w:r>
      <w:r>
        <w:rPr>
          <w:rFonts w:ascii="Arial" w:hAnsi="Arial" w:cs="Arial"/>
          <w:color w:val="auto"/>
          <w:kern w:val="0"/>
          <w:sz w:val="21"/>
          <w:szCs w:val="21"/>
        </w:rPr>
        <w:t>行驶方向和增减里程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1-3</w:t>
      </w:r>
      <w:r>
        <w:rPr>
          <w:rFonts w:ascii="Arial" w:hAnsi="Arial" w:cs="Arial"/>
          <w:color w:val="auto"/>
          <w:kern w:val="0"/>
          <w:sz w:val="21"/>
          <w:szCs w:val="21"/>
        </w:rPr>
        <w:t>所示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3148330" cy="2675890"/>
            <wp:effectExtent l="0" t="0" r="0" b="0"/>
            <wp:docPr id="1377" name="图片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图片 137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225" cy="26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3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开始任务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（3）点击“开始”按钮，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系统</w:t>
      </w:r>
      <w:r>
        <w:rPr>
          <w:rFonts w:ascii="Arial" w:hAnsi="Arial" w:cs="Arial"/>
          <w:color w:val="auto"/>
          <w:kern w:val="0"/>
          <w:sz w:val="21"/>
          <w:szCs w:val="21"/>
        </w:rPr>
        <w:t>启动采集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1-4</w:t>
      </w:r>
      <w:r>
        <w:rPr>
          <w:rFonts w:ascii="Arial" w:hAnsi="Arial" w:cs="Arial"/>
          <w:color w:val="auto"/>
          <w:kern w:val="0"/>
          <w:sz w:val="21"/>
          <w:szCs w:val="21"/>
        </w:rPr>
        <w:t>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2862580"/>
            <wp:effectExtent l="0" t="0" r="2540" b="0"/>
            <wp:docPr id="1378" name="图片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图片 137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4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系统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启动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采集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4</w:t>
      </w:r>
      <w:r>
        <w:rPr>
          <w:rFonts w:ascii="Arial" w:hAnsi="Arial" w:cs="Arial"/>
          <w:color w:val="auto"/>
          <w:kern w:val="0"/>
          <w:sz w:val="21"/>
          <w:szCs w:val="21"/>
        </w:rPr>
        <w:t>）在系统采集过程中，可根据需要调节各个相机的曝光时间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（推荐范围4~12），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1-5</w:t>
      </w:r>
      <w:r>
        <w:rPr>
          <w:rFonts w:ascii="Arial" w:hAnsi="Arial" w:cs="Arial"/>
          <w:color w:val="auto"/>
          <w:kern w:val="0"/>
          <w:sz w:val="21"/>
          <w:szCs w:val="21"/>
        </w:rPr>
        <w:t>所示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3372485" cy="474980"/>
            <wp:effectExtent l="0" t="0" r="0" b="1270"/>
            <wp:docPr id="1379" name="图片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图片 137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2" cy="4794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5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调节图像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曝光时间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5</w:t>
      </w:r>
      <w:r>
        <w:rPr>
          <w:rFonts w:ascii="Arial" w:hAnsi="Arial" w:cs="Arial"/>
          <w:color w:val="auto"/>
          <w:kern w:val="0"/>
          <w:sz w:val="21"/>
          <w:szCs w:val="21"/>
        </w:rPr>
        <w:t>）在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菜单栏</w:t>
      </w:r>
      <w:r>
        <w:rPr>
          <w:rFonts w:ascii="Arial" w:hAnsi="Arial" w:cs="Arial"/>
          <w:color w:val="auto"/>
          <w:kern w:val="0"/>
          <w:sz w:val="21"/>
          <w:szCs w:val="21"/>
        </w:rPr>
        <w:t>区，点击各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缩放按钮</w:t>
      </w:r>
      <w:r>
        <w:rPr>
          <w:rFonts w:ascii="Arial" w:hAnsi="Arial" w:cs="Arial"/>
          <w:color w:val="auto"/>
          <w:kern w:val="0"/>
          <w:sz w:val="21"/>
          <w:szCs w:val="21"/>
        </w:rPr>
        <w:t>，可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按不同比例</w:t>
      </w:r>
      <w:r>
        <w:rPr>
          <w:rFonts w:ascii="Arial" w:hAnsi="Arial" w:cs="Arial"/>
          <w:color w:val="auto"/>
          <w:kern w:val="0"/>
          <w:sz w:val="21"/>
          <w:szCs w:val="21"/>
        </w:rPr>
        <w:t>显示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图像，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1-6</w:t>
      </w:r>
      <w:r>
        <w:rPr>
          <w:rFonts w:ascii="Arial" w:hAnsi="Arial" w:cs="Arial"/>
          <w:color w:val="auto"/>
          <w:kern w:val="0"/>
          <w:sz w:val="21"/>
          <w:szCs w:val="21"/>
        </w:rPr>
        <w:t>所示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828040" cy="462280"/>
            <wp:effectExtent l="0" t="0" r="0" b="0"/>
            <wp:docPr id="1380" name="图片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图片 138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762" cy="4632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6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缩放按钮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6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）再次点击“采集”按钮，可停止图像采集。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7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）可将移动硬盘或U盘接入USB扩展接口，将数据拷贝至采集主机外部。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8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）将采集主机系统关闭，待显示器关闭十五秒后，断开电源及其他线缆连接，结束采集任务。</w:t>
      </w:r>
    </w:p>
    <w:p>
      <w:pPr>
        <w:widowControl/>
        <w:spacing w:line="240" w:lineRule="auto"/>
        <w:ind w:firstLine="0" w:firstLineChars="0"/>
        <w:jc w:val="left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br w:type="page"/>
      </w:r>
    </w:p>
    <w:p>
      <w:pPr>
        <w:pStyle w:val="2"/>
        <w:keepNext/>
        <w:keepLines/>
        <w:tabs>
          <w:tab w:val="left" w:pos="-426"/>
        </w:tabs>
        <w:spacing w:before="312" w:after="312"/>
        <w:rPr>
          <w:rFonts w:ascii="Arial" w:hAnsi="Arial" w:eastAsia="黑体" w:cs="Arial"/>
          <w:bCs/>
          <w:color w:val="auto"/>
          <w:kern w:val="44"/>
          <w:sz w:val="32"/>
          <w:szCs w:val="44"/>
        </w:rPr>
      </w:pPr>
      <w:bookmarkStart w:id="10" w:name="_Toc98939195"/>
      <w:r>
        <w:rPr>
          <w:rFonts w:hint="eastAsia" w:ascii="Arial" w:hAnsi="Arial" w:eastAsia="黑体" w:cs="Arial"/>
          <w:bCs/>
          <w:color w:val="auto"/>
          <w:kern w:val="44"/>
          <w:sz w:val="32"/>
          <w:szCs w:val="44"/>
        </w:rPr>
        <w:t>2 软件使用说明</w:t>
      </w:r>
      <w:bookmarkEnd w:id="10"/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11" w:name="_Toc98939196"/>
      <w:bookmarkStart w:id="12" w:name="_Toc11836017"/>
      <w:bookmarkStart w:id="13" w:name="_Toc2098188"/>
      <w:r>
        <w:rPr>
          <w:rFonts w:hint="eastAsia" w:ascii="黑体" w:hAnsi="黑体" w:eastAsia="黑体"/>
          <w:bCs/>
          <w:color w:val="auto"/>
          <w:sz w:val="30"/>
        </w:rPr>
        <w:t>2.1 软件界面介绍</w:t>
      </w:r>
      <w:bookmarkEnd w:id="11"/>
      <w:bookmarkEnd w:id="12"/>
      <w:bookmarkEnd w:id="13"/>
    </w:p>
    <w:p>
      <w:pPr>
        <w:numPr>
          <w:ilvl w:val="2"/>
          <w:numId w:val="0"/>
        </w:numPr>
        <w:spacing w:before="156" w:beforeLines="50" w:after="156" w:afterLines="50" w:line="240" w:lineRule="auto"/>
        <w:ind w:left="-144" w:leftChars="-60" w:firstLine="241" w:firstLineChars="100"/>
        <w:rPr>
          <w:rFonts w:ascii="Arial" w:hAnsi="Arial" w:eastAsia="黑体" w:cs="Arial"/>
          <w:b/>
          <w:color w:val="auto"/>
          <w:kern w:val="0"/>
          <w:szCs w:val="28"/>
        </w:rPr>
      </w:pPr>
      <w:bookmarkStart w:id="14" w:name="_Toc2098189"/>
      <w:bookmarkStart w:id="15" w:name="_Toc11836018"/>
      <w:r>
        <w:rPr>
          <w:rFonts w:hint="eastAsia" w:ascii="Arial" w:hAnsi="Arial" w:eastAsia="黑体" w:cs="Arial"/>
          <w:b/>
          <w:color w:val="auto"/>
          <w:kern w:val="0"/>
          <w:szCs w:val="28"/>
        </w:rPr>
        <w:t>2.1.1 软件主界面</w:t>
      </w:r>
      <w:bookmarkEnd w:id="14"/>
      <w:bookmarkEnd w:id="15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巡检</w:t>
      </w:r>
      <w:r>
        <w:rPr>
          <w:rFonts w:ascii="Arial" w:hAnsi="Arial" w:cs="Arial"/>
          <w:color w:val="auto"/>
          <w:kern w:val="0"/>
          <w:sz w:val="21"/>
          <w:szCs w:val="21"/>
        </w:rPr>
        <w:t>采集系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统主界面如图2-1所示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4295775" cy="2357120"/>
            <wp:effectExtent l="0" t="0" r="9525" b="5080"/>
            <wp:docPr id="1381" name="图片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图片 138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695" cy="236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图2-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软件主界面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系统软件主界面主要包含工具栏、图像显示区、属性信息栏、日志栏和状态栏五个功能区域，界面功能见表2-1。</w:t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表2-1 TrackDoctor软件界面功能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650"/>
        <w:gridCol w:w="5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序号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功能区</w:t>
            </w: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界面功能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750" w:type="dxa"/>
            <w:vMerge w:val="restart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650" w:type="dxa"/>
            <w:vMerge w:val="restart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工具栏</w:t>
            </w: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控制</w:t>
            </w:r>
            <w:r>
              <w:rPr>
                <w:rFonts w:hint="eastAsia" w:ascii="Arial" w:hAnsi="Arial" w:cs="Arial"/>
                <w:sz w:val="21"/>
                <w:szCs w:val="21"/>
              </w:rPr>
              <w:t>”区按钮：</w:t>
            </w:r>
            <w:r>
              <w:rPr>
                <w:rFonts w:ascii="Arial" w:hAnsi="Arial" w:cs="Arial"/>
                <w:sz w:val="21"/>
                <w:szCs w:val="21"/>
              </w:rPr>
              <w:t>控制相机采集功能参数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" w:hRule="atLeast"/>
          <w:jc w:val="center"/>
        </w:trPr>
        <w:tc>
          <w:tcPr>
            <w:tcW w:w="7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</w:rPr>
              <w:t>“显示设备”区按钮：控制</w:t>
            </w:r>
            <w:r>
              <w:rPr>
                <w:rFonts w:ascii="Arial" w:hAnsi="Arial" w:cs="Arial"/>
                <w:sz w:val="21"/>
                <w:szCs w:val="21"/>
              </w:rPr>
              <w:t>通道是否显示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" w:hRule="atLeast"/>
          <w:jc w:val="center"/>
        </w:trPr>
        <w:tc>
          <w:tcPr>
            <w:tcW w:w="7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</w:rPr>
              <w:t>“界面”区按钮：控制状态栏显示与相机显示比例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" w:hRule="atLeast"/>
          <w:jc w:val="center"/>
        </w:trPr>
        <w:tc>
          <w:tcPr>
            <w:tcW w:w="7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</w:rPr>
              <w:t>“设置”区按钮：控制软件参数、线路信息与相机参数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750" w:type="dxa"/>
            <w:vMerge w:val="restart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650" w:type="dxa"/>
            <w:vMerge w:val="restart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图像显示区</w:t>
            </w: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</w:rPr>
              <w:t>“曝光值”滑动块：</w:t>
            </w:r>
            <w:r>
              <w:rPr>
                <w:rFonts w:ascii="Arial" w:hAnsi="Arial" w:cs="Arial"/>
                <w:sz w:val="21"/>
                <w:szCs w:val="21"/>
              </w:rPr>
              <w:t>调节相机曝光</w:t>
            </w:r>
            <w:r>
              <w:rPr>
                <w:rFonts w:hint="eastAsia" w:ascii="Arial" w:hAnsi="Arial" w:cs="Arial"/>
                <w:sz w:val="21"/>
                <w:szCs w:val="21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7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显示轨道图像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" w:hRule="atLeast"/>
          <w:jc w:val="center"/>
        </w:trPr>
        <w:tc>
          <w:tcPr>
            <w:tcW w:w="7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显示图像实时信息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750" w:type="dxa"/>
            <w:vMerge w:val="restart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650" w:type="dxa"/>
            <w:vMerge w:val="restart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属性信息栏</w:t>
            </w: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任务信息</w:t>
            </w:r>
            <w:r>
              <w:rPr>
                <w:rFonts w:hint="eastAsia" w:ascii="Arial" w:hAnsi="Arial" w:cs="Arial"/>
                <w:sz w:val="21"/>
                <w:szCs w:val="21"/>
              </w:rPr>
              <w:t>”：</w:t>
            </w:r>
            <w:r>
              <w:rPr>
                <w:rFonts w:ascii="Arial" w:hAnsi="Arial" w:cs="Arial"/>
                <w:sz w:val="21"/>
                <w:szCs w:val="21"/>
              </w:rPr>
              <w:t>显示</w:t>
            </w:r>
            <w:r>
              <w:rPr>
                <w:rFonts w:hint="eastAsia" w:ascii="Arial" w:hAnsi="Arial" w:cs="Arial"/>
                <w:sz w:val="21"/>
                <w:szCs w:val="21"/>
              </w:rPr>
              <w:t>采集</w:t>
            </w:r>
            <w:r>
              <w:rPr>
                <w:rFonts w:ascii="Arial" w:hAnsi="Arial" w:cs="Arial"/>
                <w:sz w:val="21"/>
                <w:szCs w:val="21"/>
              </w:rPr>
              <w:t>任务信息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  <w:jc w:val="center"/>
        </w:trPr>
        <w:tc>
          <w:tcPr>
            <w:tcW w:w="7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采集信息</w:t>
            </w:r>
            <w:r>
              <w:rPr>
                <w:rFonts w:hint="eastAsia" w:ascii="Arial" w:hAnsi="Arial" w:cs="Arial"/>
                <w:sz w:val="21"/>
                <w:szCs w:val="21"/>
              </w:rPr>
              <w:t>”：</w:t>
            </w:r>
            <w:r>
              <w:rPr>
                <w:rFonts w:ascii="Arial" w:hAnsi="Arial" w:cs="Arial"/>
                <w:sz w:val="21"/>
                <w:szCs w:val="21"/>
              </w:rPr>
              <w:t>显示</w:t>
            </w:r>
            <w:r>
              <w:rPr>
                <w:rFonts w:hint="eastAsia" w:ascii="Arial" w:hAnsi="Arial" w:cs="Arial"/>
                <w:sz w:val="21"/>
                <w:szCs w:val="21"/>
              </w:rPr>
              <w:t>运行状态</w:t>
            </w:r>
            <w:r>
              <w:rPr>
                <w:rFonts w:ascii="Arial" w:hAnsi="Arial" w:cs="Arial"/>
                <w:sz w:val="21"/>
                <w:szCs w:val="21"/>
              </w:rPr>
              <w:t>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7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G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>NS</w:t>
            </w:r>
            <w:r>
              <w:rPr>
                <w:rFonts w:ascii="Arial" w:hAnsi="Arial" w:cs="Arial"/>
                <w:sz w:val="21"/>
                <w:szCs w:val="21"/>
              </w:rPr>
              <w:t>S信息</w:t>
            </w:r>
            <w:r>
              <w:rPr>
                <w:rFonts w:hint="eastAsia" w:ascii="Arial" w:hAnsi="Arial" w:cs="Arial"/>
                <w:sz w:val="21"/>
                <w:szCs w:val="21"/>
              </w:rPr>
              <w:t>”：</w:t>
            </w:r>
            <w:r>
              <w:rPr>
                <w:rFonts w:ascii="Arial" w:hAnsi="Arial" w:cs="Arial"/>
                <w:sz w:val="21"/>
                <w:szCs w:val="21"/>
              </w:rPr>
              <w:t>显示G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>NS</w:t>
            </w:r>
            <w:r>
              <w:rPr>
                <w:rFonts w:ascii="Arial" w:hAnsi="Arial" w:cs="Arial"/>
                <w:sz w:val="21"/>
                <w:szCs w:val="21"/>
              </w:rPr>
              <w:t>S状态信息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  <w:jc w:val="center"/>
        </w:trPr>
        <w:tc>
          <w:tcPr>
            <w:tcW w:w="7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650" w:type="dxa"/>
            <w:vMerge w:val="continue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</w:rPr>
              <w:t>“</w:t>
            </w:r>
            <w:r>
              <w:rPr>
                <w:rFonts w:ascii="Arial" w:hAnsi="Arial" w:cs="Arial"/>
                <w:sz w:val="21"/>
                <w:szCs w:val="21"/>
              </w:rPr>
              <w:t>相机状态</w:t>
            </w:r>
            <w:r>
              <w:rPr>
                <w:rFonts w:hint="eastAsia" w:ascii="Arial" w:hAnsi="Arial" w:cs="Arial"/>
                <w:sz w:val="21"/>
                <w:szCs w:val="21"/>
              </w:rPr>
              <w:t>”：</w:t>
            </w:r>
            <w:r>
              <w:rPr>
                <w:rFonts w:ascii="Arial" w:hAnsi="Arial" w:cs="Arial"/>
                <w:sz w:val="21"/>
                <w:szCs w:val="21"/>
              </w:rPr>
              <w:t>显示</w:t>
            </w:r>
            <w:r>
              <w:rPr>
                <w:rFonts w:hint="eastAsia" w:ascii="Arial" w:hAnsi="Arial" w:cs="Arial"/>
                <w:sz w:val="21"/>
                <w:szCs w:val="21"/>
              </w:rPr>
              <w:t>相机状态</w:t>
            </w:r>
            <w:r>
              <w:rPr>
                <w:rFonts w:ascii="Arial" w:hAnsi="Arial" w:cs="Arial"/>
                <w:sz w:val="21"/>
                <w:szCs w:val="21"/>
              </w:rPr>
              <w:t>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  <w:jc w:val="center"/>
        </w:trPr>
        <w:tc>
          <w:tcPr>
            <w:tcW w:w="750" w:type="dxa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日志栏</w:t>
            </w: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显示操作日志和系统日志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  <w:jc w:val="center"/>
        </w:trPr>
        <w:tc>
          <w:tcPr>
            <w:tcW w:w="750" w:type="dxa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spacing w:line="360" w:lineRule="exact"/>
              <w:ind w:firstLine="0" w:firstLineChars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状态栏</w:t>
            </w:r>
          </w:p>
        </w:tc>
        <w:tc>
          <w:tcPr>
            <w:tcW w:w="5248" w:type="dxa"/>
            <w:shd w:val="clear" w:color="auto" w:fill="auto"/>
          </w:tcPr>
          <w:p>
            <w:pPr>
              <w:spacing w:line="360" w:lineRule="exact"/>
              <w:ind w:firstLine="0" w:firstLineChars="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显示远程控制状态，日期，触发模式，压缩模式，相机序列号信息</w:t>
            </w:r>
          </w:p>
        </w:tc>
      </w:tr>
    </w:tbl>
    <w:p>
      <w:pPr>
        <w:numPr>
          <w:ilvl w:val="2"/>
          <w:numId w:val="0"/>
        </w:numPr>
        <w:spacing w:before="156" w:beforeLines="50" w:after="156" w:afterLines="50" w:line="240" w:lineRule="auto"/>
        <w:ind w:left="-144" w:leftChars="-60" w:firstLine="241" w:firstLineChars="100"/>
        <w:rPr>
          <w:rFonts w:ascii="Arial" w:hAnsi="Arial" w:eastAsia="黑体" w:cs="Arial"/>
          <w:b/>
          <w:color w:val="auto"/>
          <w:kern w:val="0"/>
          <w:szCs w:val="28"/>
        </w:rPr>
      </w:pPr>
    </w:p>
    <w:p>
      <w:pPr>
        <w:numPr>
          <w:ilvl w:val="2"/>
          <w:numId w:val="0"/>
        </w:numPr>
        <w:spacing w:before="156" w:beforeLines="50" w:after="156" w:afterLines="50" w:line="240" w:lineRule="auto"/>
        <w:ind w:left="-144" w:leftChars="-60" w:firstLine="241" w:firstLineChars="100"/>
      </w:pPr>
      <w:r>
        <w:rPr>
          <w:rFonts w:hint="eastAsia" w:ascii="Arial" w:hAnsi="Arial" w:eastAsia="黑体" w:cs="Arial"/>
          <w:b/>
          <w:color w:val="auto"/>
          <w:kern w:val="0"/>
          <w:szCs w:val="28"/>
        </w:rPr>
        <w:t>2.1.2 工具栏区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工具栏区主要包括“控制”、“显示设备”、“界面”和“设置”四个按键区域，如图2-2所示。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5262245" cy="459740"/>
            <wp:effectExtent l="0" t="0" r="14605" b="16510"/>
            <wp:docPr id="12" name="图片 12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091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工具栏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bookmarkStart w:id="16" w:name="_Toc90055208"/>
      <w:r>
        <w:rPr>
          <w:rFonts w:ascii="Arial" w:hAnsi="Arial" w:cs="Arial"/>
          <w:b/>
          <w:color w:val="auto"/>
          <w:kern w:val="0"/>
          <w:sz w:val="21"/>
          <w:szCs w:val="21"/>
        </w:rPr>
        <w:t xml:space="preserve">2.1.2.1 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控制区</w:t>
      </w:r>
      <w:bookmarkEnd w:id="16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控制区有“预览”、“采集”、“任务切换”、“统一曝光”、“增减里程”和“测量”六个按键，如图2-3所示。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/>
        </w:rPr>
        <w:drawing>
          <wp:inline distT="0" distB="0" distL="0" distR="0">
            <wp:extent cx="2266950" cy="459740"/>
            <wp:effectExtent l="0" t="0" r="0" b="0"/>
            <wp:docPr id="13" name="图片 13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/>
                    <a:stretch>
                      <a:fillRect/>
                    </a:stretch>
                  </pic:blipFill>
                  <pic:spPr>
                    <a:xfrm>
                      <a:off x="0" y="0"/>
                      <a:ext cx="2313769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3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控制区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（1）预览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点击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预览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按钮，可以使软件进入预览状态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此状态下不存储数据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，软件界面如</w:t>
      </w:r>
      <w:r>
        <w:rPr>
          <w:rFonts w:ascii="Arial" w:hAnsi="Arial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2-5所示。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（2）</w:t>
      </w:r>
      <w:r>
        <w:rPr>
          <w:rFonts w:ascii="Arial" w:hAnsi="Arial" w:cs="Arial"/>
          <w:color w:val="auto"/>
          <w:kern w:val="0"/>
          <w:sz w:val="21"/>
          <w:szCs w:val="21"/>
        </w:rPr>
        <w:t>采集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点击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采集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按钮，软件弹出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“开始任务”</w:t>
      </w:r>
      <w:r>
        <w:rPr>
          <w:rFonts w:ascii="Arial" w:hAnsi="Arial" w:cs="Arial"/>
          <w:color w:val="auto"/>
          <w:kern w:val="0"/>
          <w:sz w:val="21"/>
          <w:szCs w:val="21"/>
        </w:rPr>
        <w:t>窗口，如图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2-4所示。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3754120" cy="3228975"/>
            <wp:effectExtent l="0" t="0" r="0" b="0"/>
            <wp:docPr id="1384" name="图片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图片 138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622" cy="3228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4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开始任务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输入检测车号，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根据</w:t>
      </w:r>
      <w:r>
        <w:rPr>
          <w:rFonts w:ascii="Arial" w:hAnsi="Arial" w:cs="Arial"/>
          <w:color w:val="auto"/>
          <w:kern w:val="0"/>
          <w:sz w:val="21"/>
          <w:szCs w:val="21"/>
        </w:rPr>
        <w:t>实际情况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输入</w:t>
      </w:r>
      <w:r>
        <w:rPr>
          <w:rFonts w:ascii="Arial" w:hAnsi="Arial" w:cs="Arial"/>
          <w:color w:val="auto"/>
          <w:kern w:val="0"/>
          <w:sz w:val="21"/>
          <w:szCs w:val="21"/>
        </w:rPr>
        <w:t>线路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、</w:t>
      </w:r>
      <w:r>
        <w:rPr>
          <w:rFonts w:ascii="Arial" w:hAnsi="Arial" w:cs="Arial"/>
          <w:color w:val="auto"/>
          <w:kern w:val="0"/>
          <w:sz w:val="21"/>
          <w:szCs w:val="21"/>
        </w:rPr>
        <w:t>区间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和</w:t>
      </w:r>
      <w:r>
        <w:rPr>
          <w:rFonts w:ascii="Arial" w:hAnsi="Arial" w:cs="Arial"/>
          <w:color w:val="auto"/>
          <w:kern w:val="0"/>
          <w:sz w:val="21"/>
          <w:szCs w:val="21"/>
        </w:rPr>
        <w:t>起始里程，设置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检测</w:t>
      </w:r>
      <w:r>
        <w:rPr>
          <w:rFonts w:ascii="Arial" w:hAnsi="Arial" w:cs="Arial"/>
          <w:color w:val="auto"/>
          <w:kern w:val="0"/>
          <w:sz w:val="21"/>
          <w:szCs w:val="21"/>
        </w:rPr>
        <w:t>行别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、</w:t>
      </w:r>
      <w:r>
        <w:rPr>
          <w:rFonts w:ascii="Arial" w:hAnsi="Arial" w:cs="Arial"/>
          <w:color w:val="auto"/>
          <w:kern w:val="0"/>
          <w:sz w:val="21"/>
          <w:szCs w:val="21"/>
        </w:rPr>
        <w:t>形式方向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和</w:t>
      </w:r>
      <w:r>
        <w:rPr>
          <w:rFonts w:ascii="Arial" w:hAnsi="Arial" w:cs="Arial"/>
          <w:color w:val="auto"/>
          <w:kern w:val="0"/>
          <w:sz w:val="21"/>
          <w:szCs w:val="21"/>
        </w:rPr>
        <w:t>增减里程。点击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开始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按钮，图像显示区显示线阵相机拍摄到的画面，且软件开始采集存储图像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2-5所示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286258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5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软件采集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状态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（3）任务切换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点击“任务切换”按钮，可在采集过程中切换采集任务。弹出新的“开始任务”窗口，如图2-4所示。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（4）采集同步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点击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“采集同步”按钮</w:t>
      </w:r>
      <w:r>
        <w:rPr>
          <w:rFonts w:ascii="Arial" w:hAnsi="Arial" w:cs="Arial"/>
          <w:color w:val="auto"/>
          <w:kern w:val="0"/>
          <w:sz w:val="21"/>
          <w:szCs w:val="21"/>
        </w:rPr>
        <w:t>，可以更改当前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频率控制器</w:t>
      </w:r>
      <w:r>
        <w:rPr>
          <w:rFonts w:ascii="Arial" w:hAnsi="Arial" w:cs="Arial"/>
          <w:color w:val="auto"/>
          <w:kern w:val="0"/>
          <w:sz w:val="21"/>
          <w:szCs w:val="21"/>
        </w:rPr>
        <w:t>的状态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开启或关闭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）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（5）统一</w:t>
      </w:r>
      <w:r>
        <w:rPr>
          <w:rFonts w:ascii="Arial" w:hAnsi="Arial" w:cs="Arial"/>
          <w:color w:val="auto"/>
          <w:kern w:val="0"/>
          <w:sz w:val="21"/>
          <w:szCs w:val="21"/>
        </w:rPr>
        <w:t>曝光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点击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“统一</w:t>
      </w:r>
      <w:r>
        <w:rPr>
          <w:rFonts w:ascii="Arial" w:hAnsi="Arial" w:cs="Arial"/>
          <w:color w:val="auto"/>
          <w:kern w:val="0"/>
          <w:sz w:val="21"/>
          <w:szCs w:val="21"/>
        </w:rPr>
        <w:t>曝光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按钮，相机的曝光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参数</w:t>
      </w:r>
      <w:r>
        <w:rPr>
          <w:rFonts w:ascii="Arial" w:hAnsi="Arial" w:cs="Arial"/>
          <w:color w:val="auto"/>
          <w:kern w:val="0"/>
          <w:sz w:val="21"/>
          <w:szCs w:val="21"/>
        </w:rPr>
        <w:t>将进行统一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管</w:t>
      </w:r>
      <w:r>
        <w:rPr>
          <w:rFonts w:ascii="Arial" w:hAnsi="Arial" w:cs="Arial"/>
          <w:color w:val="auto"/>
          <w:kern w:val="0"/>
          <w:sz w:val="21"/>
          <w:szCs w:val="21"/>
        </w:rPr>
        <w:t>理，该功能适用于采集软件连接两个或两个以上线阵相机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的</w:t>
      </w:r>
      <w:r>
        <w:rPr>
          <w:rFonts w:ascii="Arial" w:hAnsi="Arial" w:cs="Arial"/>
          <w:color w:val="auto"/>
          <w:kern w:val="0"/>
          <w:sz w:val="21"/>
          <w:szCs w:val="21"/>
        </w:rPr>
        <w:t>状态。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（6）里程修正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点击“里程修正”按钮，可手动修改里程，如图2-6所示。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2029460" cy="1111885"/>
            <wp:effectExtent l="0" t="0" r="8890" b="0"/>
            <wp:docPr id="1385" name="图片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图片 138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849" cy="111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图2-6 修正里程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（7）增减里程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点击“增减里程”按钮，可修改里程的增减方式，如图2-7所示。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1923415" cy="1118870"/>
            <wp:effectExtent l="0" t="0" r="635" b="508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075" cy="111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图2-7 增减里程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（8）测量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点击“测量”按钮，可在图像显示区根据标定值测量划定范围的尺寸，如图2-8所示。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1797050" cy="27457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860" cy="27459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图2-8 测量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/>
          <w:b/>
          <w:color w:val="auto"/>
          <w:kern w:val="0"/>
          <w:sz w:val="21"/>
          <w:szCs w:val="21"/>
        </w:rPr>
        <w:t>2.1.2.</w:t>
      </w:r>
      <w:r>
        <w:rPr>
          <w:rFonts w:hint="eastAsia" w:ascii="Arial" w:hAnsi="Arial" w:cs="Arial"/>
          <w:b/>
          <w:color w:val="auto"/>
          <w:kern w:val="0"/>
          <w:sz w:val="21"/>
          <w:szCs w:val="21"/>
        </w:rPr>
        <w:t>2</w:t>
      </w:r>
      <w:r>
        <w:rPr>
          <w:rFonts w:ascii="Arial" w:hAnsi="Arial" w:cs="Arial"/>
          <w:b/>
          <w:color w:val="auto"/>
          <w:kern w:val="0"/>
          <w:sz w:val="21"/>
          <w:szCs w:val="21"/>
        </w:rPr>
        <w:t xml:space="preserve"> 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显示设备区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显示设备区有“LL”、“LM”、“RM”和“RR”四个按钮，如图2-9所示，控制各相机在图像显示区的通道图像是否显示。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898525" cy="459740"/>
            <wp:effectExtent l="0" t="0" r="0" b="0"/>
            <wp:docPr id="14" name="图片 14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879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9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显示设备区</w:t>
      </w:r>
    </w:p>
    <w:p>
      <w:pPr>
        <w:spacing w:line="360" w:lineRule="exact"/>
        <w:ind w:firstLine="422"/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/>
          <w:b/>
          <w:color w:val="auto"/>
          <w:kern w:val="0"/>
          <w:sz w:val="21"/>
          <w:szCs w:val="21"/>
        </w:rPr>
        <w:t>2.1.2.</w:t>
      </w:r>
      <w:r>
        <w:rPr>
          <w:rFonts w:hint="eastAsia" w:ascii="Arial" w:hAnsi="Arial" w:cs="Arial"/>
          <w:b/>
          <w:color w:val="auto"/>
          <w:kern w:val="0"/>
          <w:sz w:val="21"/>
          <w:szCs w:val="21"/>
          <w:lang w:val="en-US" w:eastAsia="zh-CN"/>
        </w:rPr>
        <w:t>3</w:t>
      </w:r>
      <w:r>
        <w:rPr>
          <w:rFonts w:ascii="Arial" w:hAnsi="Arial" w:cs="Arial"/>
          <w:b/>
          <w:color w:val="auto"/>
          <w:kern w:val="0"/>
          <w:sz w:val="21"/>
          <w:szCs w:val="21"/>
        </w:rPr>
        <w:t xml:space="preserve"> 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界面区</w:t>
      </w:r>
    </w:p>
    <w:p>
      <w:pPr>
        <w:spacing w:line="360" w:lineRule="exact"/>
        <w:ind w:firstLine="420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界面区有“属性窗口”、“日志窗口”、“状态栏”、“日志清理”、“自动适配”、“1:1显示”和“2:1显示”六个按钮，如图2-10所示。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1247140" cy="459740"/>
            <wp:effectExtent l="0" t="0" r="0" b="0"/>
            <wp:docPr id="16" name="图片 16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842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10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界面区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（1）属性窗口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点击“属性窗口”按钮，可显示/关闭属性信息栏。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（2）日志窗口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点击“日志窗口”按钮，可显示/关闭日志栏。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（3）状态栏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点击“状态栏”按钮，可显示/关闭状态栏。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（4）清理日志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点击“清理日志”按钮，可清除日志栏中的正常级别日志，保留“警告”和“错误”级别日志。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（5）自动适配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点击“自动适配”按钮，图像在当前窗口中自适应显示。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（6）1:1显示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点击“1</w:t>
      </w:r>
      <w:r>
        <w:rPr>
          <w:rFonts w:ascii="Arial" w:hAnsi="Arial" w:cs="Arial"/>
          <w:color w:val="auto"/>
          <w:kern w:val="0"/>
          <w:sz w:val="21"/>
          <w:szCs w:val="21"/>
        </w:rPr>
        <w:t>:1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显示”按钮，图像在当前窗口中以1</w:t>
      </w:r>
      <w:r>
        <w:rPr>
          <w:rFonts w:ascii="Arial" w:hAnsi="Arial" w:cs="Arial"/>
          <w:color w:val="auto"/>
          <w:kern w:val="0"/>
          <w:sz w:val="21"/>
          <w:szCs w:val="21"/>
        </w:rPr>
        <w:t>:1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比例显示。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（7）2:1显示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点击“2</w:t>
      </w:r>
      <w:r>
        <w:rPr>
          <w:rFonts w:ascii="Arial" w:hAnsi="Arial" w:cs="Arial"/>
          <w:color w:val="auto"/>
          <w:kern w:val="0"/>
          <w:sz w:val="21"/>
          <w:szCs w:val="21"/>
        </w:rPr>
        <w:t>:1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显示”按钮，图像在当前窗口中以2</w:t>
      </w:r>
      <w:r>
        <w:rPr>
          <w:rFonts w:ascii="Arial" w:hAnsi="Arial" w:cs="Arial"/>
          <w:color w:val="auto"/>
          <w:kern w:val="0"/>
          <w:sz w:val="21"/>
          <w:szCs w:val="21"/>
        </w:rPr>
        <w:t>:1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比例显示。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r>
        <w:rPr>
          <w:rFonts w:ascii="Arial" w:hAnsi="Arial" w:cs="Arial"/>
          <w:b/>
          <w:color w:val="auto"/>
          <w:kern w:val="0"/>
          <w:sz w:val="21"/>
          <w:szCs w:val="21"/>
        </w:rPr>
        <w:t>2.1.2.</w:t>
      </w:r>
      <w:r>
        <w:rPr>
          <w:rFonts w:hint="eastAsia" w:ascii="Arial" w:hAnsi="Arial" w:cs="Arial"/>
          <w:b/>
          <w:color w:val="auto"/>
          <w:kern w:val="0"/>
          <w:sz w:val="21"/>
          <w:szCs w:val="21"/>
          <w:lang w:val="en-US" w:eastAsia="zh-CN"/>
        </w:rPr>
        <w:t>4</w:t>
      </w:r>
      <w:r>
        <w:rPr>
          <w:rFonts w:ascii="Arial" w:hAnsi="Arial" w:cs="Arial"/>
          <w:b/>
          <w:color w:val="auto"/>
          <w:kern w:val="0"/>
          <w:sz w:val="21"/>
          <w:szCs w:val="21"/>
        </w:rPr>
        <w:t xml:space="preserve"> 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设置区</w:t>
      </w:r>
    </w:p>
    <w:p>
      <w:pPr>
        <w:spacing w:line="360" w:lineRule="exact"/>
        <w:ind w:firstLine="420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设置区有“设置”、“线路编辑”、和“设备信息”三个按钮，如图2-11所示。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0" distR="0">
            <wp:extent cx="859790" cy="459740"/>
            <wp:effectExtent l="0" t="0" r="0" b="0"/>
            <wp:docPr id="17" name="图片 17" descr="D:\20220309演示\截图\采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20220309演示\截图\采集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389" cy="4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11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设置区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（1）设置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点击“设置”按钮，进入系统参数设置窗口，详见2.2.2系统参数设置描述。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</w:t>
      </w:r>
      <w:r>
        <w:rPr>
          <w:rFonts w:ascii="Arial" w:hAnsi="Arial" w:cs="Arial"/>
          <w:color w:val="auto"/>
          <w:kern w:val="0"/>
          <w:sz w:val="21"/>
          <w:szCs w:val="21"/>
        </w:rPr>
        <w:t>2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）线路编辑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点击“线路编辑”按钮，进入线路编辑器窗口，详见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2.2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.3.</w:t>
      </w:r>
      <w:r>
        <w:rPr>
          <w:rFonts w:ascii="Arial" w:hAnsi="Arial" w:cs="Arial"/>
          <w:color w:val="auto"/>
          <w:kern w:val="0"/>
          <w:sz w:val="21"/>
          <w:szCs w:val="21"/>
        </w:rPr>
        <w:t>4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线路编辑描述。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（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3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）设备信息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点击“设备信息”按钮，进入设备信息窗口，详见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2.2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.3</w:t>
      </w:r>
      <w:r>
        <w:rPr>
          <w:rFonts w:ascii="Arial" w:hAnsi="Arial" w:cs="Arial"/>
          <w:color w:val="auto"/>
          <w:kern w:val="0"/>
          <w:sz w:val="21"/>
          <w:szCs w:val="21"/>
        </w:rPr>
        <w:t>.5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设备信息描述。</w:t>
      </w:r>
    </w:p>
    <w:p>
      <w:pPr>
        <w:numPr>
          <w:ilvl w:val="2"/>
          <w:numId w:val="0"/>
        </w:numPr>
        <w:spacing w:before="156" w:beforeLines="50" w:after="156" w:afterLines="50" w:line="240" w:lineRule="auto"/>
        <w:ind w:left="-144" w:leftChars="-60" w:firstLine="241" w:firstLineChars="100"/>
        <w:rPr>
          <w:rFonts w:ascii="Arial" w:hAnsi="Arial" w:eastAsia="黑体" w:cs="Arial"/>
          <w:b/>
          <w:color w:val="auto"/>
          <w:kern w:val="0"/>
          <w:szCs w:val="28"/>
        </w:rPr>
      </w:pPr>
      <w:r>
        <w:rPr>
          <w:rFonts w:hint="eastAsia" w:ascii="Arial" w:hAnsi="Arial" w:eastAsia="黑体" w:cs="Arial"/>
          <w:b/>
          <w:color w:val="auto"/>
          <w:kern w:val="0"/>
          <w:szCs w:val="28"/>
        </w:rPr>
        <w:t>2.1.3 图像显示区</w:t>
      </w:r>
    </w:p>
    <w:p>
      <w:pPr>
        <w:numPr>
          <w:ilvl w:val="1"/>
          <w:numId w:val="0"/>
        </w:numPr>
        <w:spacing w:line="360" w:lineRule="exact"/>
        <w:ind w:firstLine="420" w:firstLineChars="20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图像显示区用于显示采集的轨道图像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2-12</w:t>
      </w:r>
      <w:r>
        <w:rPr>
          <w:rFonts w:ascii="Arial" w:hAnsi="Arial" w:cs="Arial"/>
          <w:color w:val="auto"/>
          <w:kern w:val="0"/>
          <w:sz w:val="21"/>
          <w:szCs w:val="21"/>
        </w:rPr>
        <w:t>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2215515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0"/>
        </w:numPr>
        <w:spacing w:line="360" w:lineRule="exact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图2-12 图像显示区</w:t>
      </w:r>
    </w:p>
    <w:p>
      <w:pPr>
        <w:numPr>
          <w:ilvl w:val="1"/>
          <w:numId w:val="0"/>
        </w:numPr>
        <w:spacing w:line="360" w:lineRule="exact"/>
        <w:ind w:firstLine="420" w:firstLineChars="20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曝光模式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”设定为</w:t>
      </w:r>
      <w:r>
        <w:rPr>
          <w:rFonts w:ascii="Arial" w:hAnsi="Arial" w:cs="Arial"/>
          <w:color w:val="auto"/>
          <w:kern w:val="0"/>
          <w:sz w:val="21"/>
          <w:szCs w:val="21"/>
        </w:rPr>
        <w:t>手动，图像上方的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曝光值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滑动块为可选中状态，可手动调节曝光值。</w:t>
      </w:r>
    </w:p>
    <w:p>
      <w:pPr>
        <w:numPr>
          <w:ilvl w:val="2"/>
          <w:numId w:val="0"/>
        </w:numPr>
        <w:spacing w:before="156" w:beforeLines="50" w:after="156" w:afterLines="50" w:line="240" w:lineRule="auto"/>
        <w:ind w:left="-144" w:leftChars="-60" w:firstLine="241" w:firstLineChars="100"/>
        <w:rPr>
          <w:rFonts w:ascii="Arial" w:hAnsi="Arial" w:eastAsia="黑体" w:cs="Arial"/>
          <w:b/>
          <w:color w:val="auto"/>
          <w:kern w:val="0"/>
          <w:szCs w:val="28"/>
        </w:rPr>
      </w:pPr>
      <w:r>
        <w:rPr>
          <w:rFonts w:hint="eastAsia" w:ascii="Arial" w:hAnsi="Arial" w:eastAsia="黑体" w:cs="Arial"/>
          <w:b/>
          <w:color w:val="auto"/>
          <w:kern w:val="0"/>
          <w:szCs w:val="28"/>
        </w:rPr>
        <w:t>2.1.4 属性信息栏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属性信息栏主要显示当前采集过程中的主要信息，包括任务信息、采集信息、G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NS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S信息和相机状态信息，如图2-13所示。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2299970" cy="6112510"/>
            <wp:effectExtent l="0" t="0" r="5080" b="2540"/>
            <wp:docPr id="1388" name="图片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图片 1388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48" cy="613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图2-13 属性信息栏</w:t>
      </w:r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17" w:name="_Toc11836020"/>
      <w:bookmarkStart w:id="18" w:name="_Toc98939197"/>
      <w:bookmarkStart w:id="19" w:name="_Toc2098191"/>
      <w:r>
        <w:rPr>
          <w:rFonts w:hint="eastAsia" w:ascii="黑体" w:hAnsi="黑体" w:eastAsia="黑体"/>
          <w:bCs/>
          <w:color w:val="auto"/>
          <w:sz w:val="30"/>
        </w:rPr>
        <w:t>2.2 参数设置</w:t>
      </w:r>
      <w:bookmarkEnd w:id="17"/>
      <w:bookmarkEnd w:id="18"/>
      <w:bookmarkEnd w:id="19"/>
    </w:p>
    <w:p>
      <w:pPr>
        <w:numPr>
          <w:ilvl w:val="2"/>
          <w:numId w:val="0"/>
        </w:numPr>
        <w:spacing w:before="156" w:beforeLines="50" w:after="156" w:afterLines="50" w:line="240" w:lineRule="auto"/>
        <w:ind w:left="-144" w:leftChars="-60" w:firstLine="241" w:firstLineChars="100"/>
        <w:rPr>
          <w:rFonts w:ascii="Arial" w:hAnsi="Arial" w:eastAsia="黑体" w:cs="Arial"/>
          <w:b/>
          <w:color w:val="auto"/>
          <w:kern w:val="0"/>
          <w:szCs w:val="28"/>
        </w:rPr>
      </w:pPr>
      <w:r>
        <w:rPr>
          <w:rFonts w:hint="eastAsia" w:ascii="Arial" w:hAnsi="Arial" w:eastAsia="黑体" w:cs="Arial"/>
          <w:b/>
          <w:color w:val="auto"/>
          <w:kern w:val="0"/>
          <w:szCs w:val="28"/>
        </w:rPr>
        <w:t>2.2.1 TrackDoctor</w:t>
      </w:r>
      <w:r>
        <w:rPr>
          <w:rFonts w:ascii="Arial" w:hAnsi="Arial" w:eastAsia="黑体" w:cs="Arial"/>
          <w:b/>
          <w:color w:val="auto"/>
          <w:kern w:val="0"/>
          <w:szCs w:val="28"/>
        </w:rPr>
        <w:t>初始化配置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重新</w:t>
      </w:r>
      <w:r>
        <w:rPr>
          <w:rFonts w:ascii="Arial" w:hAnsi="Arial" w:cs="Arial"/>
          <w:color w:val="auto"/>
          <w:kern w:val="0"/>
          <w:sz w:val="21"/>
          <w:szCs w:val="21"/>
        </w:rPr>
        <w:t>进行相机配置时需要对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TrackDoctor进行初始化</w:t>
      </w:r>
      <w:r>
        <w:rPr>
          <w:rFonts w:ascii="Arial" w:hAnsi="Arial" w:cs="Arial"/>
          <w:color w:val="auto"/>
          <w:kern w:val="0"/>
          <w:sz w:val="21"/>
          <w:szCs w:val="21"/>
        </w:rPr>
        <w:t>配置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2-14所示。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3398520" cy="16351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100" cy="163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-1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4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选择工作模式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采集主机选择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以太网连接-软件压缩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运行模式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，需先将网卡IP地址与线阵相机IP地址设置为同一网段。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配置步骤如下：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（1）选择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以太网连接-软件压缩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，点击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确定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”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按钮</w:t>
      </w:r>
      <w:r>
        <w:rPr>
          <w:rFonts w:ascii="Arial" w:hAnsi="Arial" w:cs="Arial"/>
          <w:color w:val="auto"/>
          <w:kern w:val="0"/>
          <w:sz w:val="21"/>
          <w:szCs w:val="21"/>
        </w:rPr>
        <w:t>，软件开始自动查找设备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2-15所示。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4762500" cy="39617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878" cy="396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15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系统初始化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（2）选中所查询到的设备，开始进行设备配置：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1)勾选“使用此设备进行采集”，启用该设备；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2)点击“采集标识”，在下拉菜单中选择一个标识，作为该采集数据通道的唯一标识（一般左侧采集模块为LM，右侧采集模块为RM）。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3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)点击“</w:t>
      </w:r>
      <w:r>
        <w:rPr>
          <w:rFonts w:ascii="Arial" w:hAnsi="Arial" w:cs="Arial"/>
          <w:color w:val="auto"/>
          <w:kern w:val="0"/>
          <w:sz w:val="21"/>
          <w:szCs w:val="21"/>
        </w:rPr>
        <w:t>…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”按钮浏览相机</w:t>
      </w:r>
      <w:r>
        <w:rPr>
          <w:rFonts w:ascii="Arial" w:hAnsi="Arial" w:cs="Arial"/>
          <w:color w:val="auto"/>
          <w:kern w:val="0"/>
          <w:sz w:val="21"/>
          <w:szCs w:val="21"/>
        </w:rPr>
        <w:t>配置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.ccf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文件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，默认路径在</w:t>
      </w:r>
      <w:r>
        <w:rPr>
          <w:rFonts w:ascii="Arial" w:hAnsi="Arial" w:cs="Arial"/>
          <w:color w:val="auto"/>
          <w:kern w:val="0"/>
          <w:sz w:val="21"/>
          <w:szCs w:val="21"/>
        </w:rPr>
        <w:t>C盘根目录下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“cfg”文件夹中。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（3）点击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确定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”按钮</w:t>
      </w:r>
      <w:r>
        <w:rPr>
          <w:rFonts w:ascii="Arial" w:hAnsi="Arial" w:cs="Arial"/>
          <w:color w:val="auto"/>
          <w:kern w:val="0"/>
          <w:sz w:val="21"/>
          <w:szCs w:val="21"/>
        </w:rPr>
        <w:t>，即可完成初始化配置，成功启动软件。</w:t>
      </w:r>
    </w:p>
    <w:p>
      <w:pPr>
        <w:numPr>
          <w:ilvl w:val="2"/>
          <w:numId w:val="0"/>
        </w:numPr>
        <w:spacing w:before="156" w:beforeLines="50" w:after="156" w:afterLines="50" w:line="240" w:lineRule="auto"/>
        <w:ind w:left="-144" w:leftChars="-60" w:firstLine="241" w:firstLineChars="100"/>
        <w:rPr>
          <w:rFonts w:ascii="Arial" w:hAnsi="Arial" w:eastAsia="黑体" w:cs="Arial"/>
          <w:b/>
          <w:color w:val="auto"/>
          <w:kern w:val="0"/>
          <w:szCs w:val="28"/>
        </w:rPr>
      </w:pPr>
      <w:bookmarkStart w:id="20" w:name="_Toc90055193"/>
      <w:r>
        <w:rPr>
          <w:rFonts w:hint="eastAsia" w:ascii="Arial" w:hAnsi="Arial" w:eastAsia="黑体" w:cs="Arial"/>
          <w:b/>
          <w:color w:val="auto"/>
          <w:kern w:val="0"/>
          <w:szCs w:val="28"/>
        </w:rPr>
        <w:t>2.2</w:t>
      </w:r>
      <w:r>
        <w:rPr>
          <w:rFonts w:ascii="Arial" w:hAnsi="Arial" w:eastAsia="黑体" w:cs="Arial"/>
          <w:b/>
          <w:color w:val="auto"/>
          <w:kern w:val="0"/>
          <w:szCs w:val="28"/>
        </w:rPr>
        <w:t>.</w:t>
      </w:r>
      <w:r>
        <w:rPr>
          <w:rFonts w:hint="eastAsia" w:ascii="Arial" w:hAnsi="Arial" w:eastAsia="黑体" w:cs="Arial"/>
          <w:b/>
          <w:color w:val="auto"/>
          <w:kern w:val="0"/>
          <w:szCs w:val="28"/>
        </w:rPr>
        <w:t>2 系统</w:t>
      </w:r>
      <w:r>
        <w:rPr>
          <w:rFonts w:ascii="Arial" w:hAnsi="Arial" w:eastAsia="黑体" w:cs="Arial"/>
          <w:b/>
          <w:color w:val="auto"/>
          <w:kern w:val="0"/>
          <w:szCs w:val="28"/>
        </w:rPr>
        <w:t>参数设置</w:t>
      </w:r>
      <w:bookmarkEnd w:id="20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在工具栏的设置区中点击设置按钮，</w:t>
      </w:r>
      <w:r>
        <w:rPr>
          <w:rFonts w:ascii="Arial" w:hAnsi="Arial" w:cs="Arial"/>
          <w:color w:val="auto"/>
          <w:kern w:val="0"/>
          <w:sz w:val="21"/>
          <w:szCs w:val="21"/>
        </w:rPr>
        <w:t>可进行软件各参数的设置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bookmarkStart w:id="21" w:name="_Toc90055194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.1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 xml:space="preserve"> 数据库设置</w:t>
      </w:r>
      <w:bookmarkEnd w:id="21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选择“数据库设置”，点击“</w:t>
      </w:r>
      <w:r>
        <w:rPr>
          <w:rFonts w:ascii="Arial" w:hAnsi="Arial" w:cs="Arial"/>
          <w:color w:val="auto"/>
          <w:kern w:val="0"/>
          <w:sz w:val="21"/>
          <w:szCs w:val="21"/>
        </w:rPr>
        <w:t>…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”按钮浏览S</w:t>
      </w:r>
      <w:r>
        <w:rPr>
          <w:rFonts w:ascii="Arial" w:hAnsi="Arial" w:cs="Arial"/>
          <w:color w:val="auto"/>
          <w:kern w:val="0"/>
          <w:sz w:val="21"/>
          <w:szCs w:val="21"/>
        </w:rPr>
        <w:t>qlite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数据库“.db”文件，默认路径在软件根目录下“db”文件夹中，点击“确定”按钮，如图2-16所示。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3351530"/>
            <wp:effectExtent l="0" t="0" r="2540" b="1270"/>
            <wp:docPr id="1393" name="图片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图片 139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16 数据库设置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bookmarkStart w:id="22" w:name="_Toc90055195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.2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 xml:space="preserve"> 缩放设置</w:t>
      </w:r>
      <w:bookmarkEnd w:id="22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缩放设置界面如图2-17所示。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3339465"/>
            <wp:effectExtent l="0" t="0" r="2540" b="0"/>
            <wp:docPr id="1394" name="图片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图片 1394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hint="eastAsia"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图2-17 缩放设置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“适配比例”用于计算实际距离，测量出图像数据中每像素所代表的实际距离。标定过程参考《采集主机（TVI-300-HS01）标定手册》。</w:t>
      </w:r>
    </w:p>
    <w:p>
      <w:pPr>
        <w:spacing w:line="360" w:lineRule="exact"/>
        <w:ind w:firstLine="420"/>
        <w:rPr>
          <w:rFonts w:hint="eastAsia"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选择“缩放设置”，填写横向适配比例和纵向适配比例，点击“确定”按钮。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bookmarkStart w:id="23" w:name="_Toc90055196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.3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相机设置</w:t>
      </w:r>
      <w:bookmarkEnd w:id="23"/>
    </w:p>
    <w:p>
      <w:pPr>
        <w:spacing w:line="360" w:lineRule="exact"/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相机设置如图2-18所示。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3343910"/>
            <wp:effectExtent l="0" t="0" r="2540" b="889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图2-18 相机设置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图像横/纵向拍摄距离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参数设定范围是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1</w:t>
      </w:r>
      <w:r>
        <w:rPr>
          <w:rFonts w:ascii="Arial" w:hAnsi="Arial" w:cs="Arial"/>
          <w:color w:val="auto"/>
          <w:kern w:val="0"/>
          <w:sz w:val="21"/>
          <w:szCs w:val="21"/>
        </w:rPr>
        <w:t>~4096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（2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K采集模块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横纵拍摄像素值最高设置为2048，4K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采集模块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横纵拍摄像素值最高设置为4</w:t>
      </w:r>
      <w:r>
        <w:rPr>
          <w:rFonts w:ascii="Arial" w:hAnsi="Arial" w:cs="Arial"/>
          <w:color w:val="auto"/>
          <w:kern w:val="0"/>
          <w:sz w:val="21"/>
          <w:szCs w:val="21"/>
        </w:rPr>
        <w:t>096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）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“相机曝光模式”可设定为“外触发”或“内触发”，判断软件是否使用外部触发信号。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“Line Format”可设定为“RS422”或“SingleEnded”（任选其一），仅外触发模式可用。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“内触发频率”可设定采集频率（不可大于采集模块的最大采集频率），仅内触发模式可用。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“图像超时时间”默认设定为60。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“行车参数设置”可在设备正向或反向运行时，可对正反向、镜像及左右图像交换进行配置。</w:t>
      </w:r>
    </w:p>
    <w:p>
      <w:pPr>
        <w:spacing w:line="360" w:lineRule="exact"/>
        <w:ind w:firstLine="422"/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</w:pPr>
      <w:bookmarkStart w:id="24" w:name="_Toc90055197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.4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存储设置</w:t>
      </w:r>
      <w:bookmarkEnd w:id="24"/>
    </w:p>
    <w:p>
      <w:pPr>
        <w:spacing w:line="360" w:lineRule="exact"/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存储设置如图2-19所示。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3345815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图2-19 存储设置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“文件存储位置”中可设置采集数据存储的位置。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“启用文件分割”被勾选后，大文件会根据设置的图像数生成多段采集数据；若不勾选则只保存一个大文件数据。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“图像压缩质量”决定图像数据压缩比例，数值越小则存储数据体积越小。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“单幅图像拍摄距离”由“缩放设置”中填写的纵向比例值乘以纵向像素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自动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得出。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bookmarkStart w:id="25" w:name="_Toc90055198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.5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颜色设置</w:t>
      </w:r>
      <w:bookmarkEnd w:id="25"/>
    </w:p>
    <w:p>
      <w:pPr>
        <w:spacing w:line="360" w:lineRule="exact"/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颜色设置如图2-20所示。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颜色设置主要针对界面的文字颜色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、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背景颜色和网格颜色进行设置，并选择是否显示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提示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信息。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3345815"/>
            <wp:effectExtent l="0" t="0" r="254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图2-20 颜色设置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bookmarkStart w:id="26" w:name="_Toc90055199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.6</w:t>
      </w:r>
      <w:bookmarkEnd w:id="26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远程受控设置</w:t>
      </w:r>
    </w:p>
    <w:p>
      <w:pPr>
        <w:spacing w:line="360" w:lineRule="exact"/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远程受控设置如图2-21所示。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“允许远程控制”被勾选后，采集软件可被远程控制，需要设置远程控制网络端口号。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3343910"/>
            <wp:effectExtent l="0" t="0" r="254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图2-21 远程控制设置</w:t>
      </w:r>
    </w:p>
    <w:p>
      <w:pPr>
        <w:spacing w:before="156" w:beforeLines="50" w:after="156" w:afterLines="50" w:line="240" w:lineRule="auto"/>
        <w:ind w:left="-144" w:leftChars="-60" w:firstLine="241" w:firstLineChars="100"/>
        <w:rPr>
          <w:rFonts w:ascii="Arial" w:hAnsi="Arial" w:eastAsia="黑体" w:cs="Arial"/>
          <w:b/>
          <w:color w:val="auto"/>
          <w:kern w:val="0"/>
          <w:szCs w:val="28"/>
        </w:rPr>
      </w:pPr>
      <w:bookmarkStart w:id="27" w:name="_Toc90055200"/>
      <w:r>
        <w:rPr>
          <w:rFonts w:hint="eastAsia" w:ascii="Arial" w:hAnsi="Arial" w:eastAsia="黑体" w:cs="Arial"/>
          <w:b/>
          <w:color w:val="auto"/>
          <w:kern w:val="0"/>
          <w:szCs w:val="28"/>
        </w:rPr>
        <w:t>2.2</w:t>
      </w:r>
      <w:r>
        <w:rPr>
          <w:rFonts w:ascii="Arial" w:hAnsi="Arial" w:eastAsia="黑体" w:cs="Arial"/>
          <w:b/>
          <w:color w:val="auto"/>
          <w:kern w:val="0"/>
          <w:szCs w:val="28"/>
        </w:rPr>
        <w:t>.</w:t>
      </w:r>
      <w:r>
        <w:rPr>
          <w:rFonts w:hint="eastAsia" w:ascii="Arial" w:hAnsi="Arial" w:eastAsia="黑体" w:cs="Arial"/>
          <w:b/>
          <w:color w:val="auto"/>
          <w:kern w:val="0"/>
          <w:szCs w:val="28"/>
        </w:rPr>
        <w:t>3 外设设置</w:t>
      </w:r>
      <w:bookmarkEnd w:id="27"/>
    </w:p>
    <w:p>
      <w:pPr>
        <w:spacing w:line="360" w:lineRule="exact"/>
        <w:ind w:firstLine="422"/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</w:pPr>
      <w:bookmarkStart w:id="28" w:name="_Toc90055201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2.2.3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.1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 xml:space="preserve"> G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  <w:lang w:val="en-US" w:eastAsia="zh-CN"/>
        </w:rPr>
        <w:t>NS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S参数设置</w:t>
      </w:r>
      <w:bookmarkEnd w:id="28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GNSS参数设置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如图2-22所示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根据G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NS</w:t>
      </w:r>
      <w:r>
        <w:rPr>
          <w:rFonts w:ascii="Arial" w:hAnsi="Arial" w:cs="Arial"/>
          <w:color w:val="auto"/>
          <w:kern w:val="0"/>
          <w:sz w:val="21"/>
          <w:szCs w:val="21"/>
        </w:rPr>
        <w:t>S板卡提供商所提供参数进行设置。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3357880"/>
            <wp:effectExtent l="0" t="0" r="2540" b="0"/>
            <wp:docPr id="1395" name="图片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图片 1395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G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  <w:lang w:val="en-US" w:eastAsia="zh-CN"/>
        </w:rPr>
        <w:t>NS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S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设置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bookmarkStart w:id="29" w:name="_Toc90055202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2.2.3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.2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 xml:space="preserve"> 采集同步</w:t>
      </w:r>
      <w:bookmarkEnd w:id="29"/>
    </w:p>
    <w:p>
      <w:pPr>
        <w:spacing w:line="360" w:lineRule="exact"/>
        <w:ind w:firstLine="420"/>
        <w:rPr>
          <w:rFonts w:hint="eastAsia" w:ascii="Arial" w:hAnsi="Arial" w:cs="Arial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采集同步设置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如图2-23所示。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采集主机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选择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“控制模式二”，可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使用“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以太网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”或“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RS-</w:t>
      </w:r>
      <w:r>
        <w:rPr>
          <w:rFonts w:ascii="Arial" w:hAnsi="Arial" w:cs="Arial"/>
          <w:color w:val="auto"/>
          <w:kern w:val="0"/>
          <w:sz w:val="21"/>
          <w:szCs w:val="21"/>
        </w:rPr>
        <w:t>232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”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控制方式进行采集同步控制。</w:t>
      </w:r>
    </w:p>
    <w:p>
      <w:pPr>
        <w:spacing w:line="276" w:lineRule="auto"/>
        <w:ind w:firstLine="0" w:firstLineChars="0"/>
        <w:jc w:val="center"/>
        <w:rPr>
          <w:rFonts w:ascii="Arial" w:hAnsi="Arial" w:eastAsia="黑体" w:cs="Arial"/>
          <w:b/>
          <w:kern w:val="0"/>
          <w:szCs w:val="28"/>
        </w:rPr>
      </w:pPr>
      <w:r>
        <w:rPr>
          <w:rFonts w:ascii="Arial" w:hAnsi="Arial" w:eastAsia="黑体" w:cs="Arial"/>
          <w:b/>
          <w:kern w:val="0"/>
          <w:szCs w:val="28"/>
        </w:rPr>
        <w:drawing>
          <wp:inline distT="0" distB="0" distL="0" distR="0">
            <wp:extent cx="5274310" cy="33464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23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采集同步设置</w:t>
      </w:r>
    </w:p>
    <w:p>
      <w:pPr>
        <w:spacing w:line="360" w:lineRule="exact"/>
        <w:ind w:firstLine="420"/>
        <w:rPr>
          <w:rFonts w:hint="default" w:ascii="Arial" w:hAnsi="Arial" w:eastAsia="宋体" w:cs="Arial"/>
          <w:lang w:val="en-US" w:eastAsia="zh-CN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点击“参数设置”按钮，弹出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“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模式二参数配置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”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窗口，在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“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RS-232控制参数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”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中设置分倍频，在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“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以太网控制参数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”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中设置信号控制模块的IP，如图2-24所示。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输入合适的分倍频参数及IP配置后点击“确认更改”按钮保存配置。</w:t>
      </w:r>
    </w:p>
    <w:p>
      <w:pPr>
        <w:spacing w:line="276" w:lineRule="auto"/>
        <w:ind w:firstLine="0" w:firstLineChars="0"/>
        <w:jc w:val="center"/>
        <w:rPr>
          <w:rFonts w:ascii="Arial" w:hAnsi="Arial" w:eastAsia="黑体" w:cs="Arial"/>
          <w:b/>
          <w:kern w:val="0"/>
          <w:szCs w:val="28"/>
        </w:rPr>
      </w:pPr>
      <w:r>
        <w:rPr>
          <w:rFonts w:ascii="Arial" w:hAnsi="Arial" w:eastAsia="黑体" w:cs="Arial"/>
          <w:b/>
          <w:kern w:val="0"/>
          <w:szCs w:val="28"/>
        </w:rPr>
        <w:drawing>
          <wp:inline distT="0" distB="0" distL="0" distR="0">
            <wp:extent cx="3152775" cy="35267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381" cy="35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24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模式二参数配置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bookmarkStart w:id="30" w:name="_Toc90055203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2.2.3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.3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 xml:space="preserve"> 里程同步</w:t>
      </w:r>
      <w:bookmarkEnd w:id="30"/>
    </w:p>
    <w:p>
      <w:pPr>
        <w:spacing w:line="360" w:lineRule="exact"/>
        <w:ind w:firstLine="420"/>
        <w:rPr>
          <w:rFonts w:hint="eastAsia"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里程同步设置如图2-25所示。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与外部接口连接，可同步里程信息，数据源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通过串口由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其他设备校正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，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里程偏移设置可抵消定位截面与图像采集截面的位移差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4310" cy="3357880"/>
            <wp:effectExtent l="0" t="0" r="2540" b="0"/>
            <wp:docPr id="1397" name="图片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图片 1397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图2-25 里程同步设置</w:t>
      </w:r>
    </w:p>
    <w:p>
      <w:pPr>
        <w:spacing w:line="360" w:lineRule="exact"/>
        <w:ind w:firstLine="422"/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</w:pPr>
      <w:bookmarkStart w:id="31" w:name="_Toc90055204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2.2.3.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4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 xml:space="preserve"> 线路编辑</w:t>
      </w:r>
      <w:bookmarkEnd w:id="31"/>
    </w:p>
    <w:p>
      <w:pPr>
        <w:spacing w:line="360" w:lineRule="exact"/>
        <w:ind w:firstLine="420"/>
        <w:rPr>
          <w:rFonts w:hint="eastAsia"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线路编辑器如图2-26所示。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273675" cy="2781300"/>
            <wp:effectExtent l="0" t="0" r="3175" b="0"/>
            <wp:docPr id="1398" name="图片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图片 1398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1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图2-26 线路编辑器主界面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线路编辑器用于添加，删除，修改线路信息。</w:t>
      </w:r>
    </w:p>
    <w:p>
      <w:pPr>
        <w:spacing w:line="360" w:lineRule="exact"/>
        <w:ind w:firstLine="420"/>
        <w:rPr>
          <w:rFonts w:hint="eastAsia"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在左侧功能区，点击右键，选择“添加线路”或“修改线路”，在弹出的窗口中输入线路信息，并确认“添加”或“修改”，如图2-27所示。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2722245" cy="1839595"/>
            <wp:effectExtent l="0" t="0" r="190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12" cy="18398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图2-27 修改线路窗口</w:t>
      </w:r>
    </w:p>
    <w:p>
      <w:pPr>
        <w:spacing w:line="360" w:lineRule="exact"/>
        <w:ind w:firstLine="420"/>
        <w:rPr>
          <w:rFonts w:hint="eastAsia"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线路添加成功后，需要添加相应的区间信息。在左侧功能区，选中线路名称，在右侧菜单栏中单击右键，选择“添加管段”或“修改管段”，如图2-28所示。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2722245" cy="1829435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312" cy="18298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图2-28 修改管段窗口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TrackDoctor采集软件仅需首次配置，后续直接打开软件即可进行图像采集。</w:t>
      </w:r>
    </w:p>
    <w:p>
      <w:pPr>
        <w:spacing w:line="360" w:lineRule="exact"/>
        <w:ind w:firstLine="422"/>
        <w:rPr>
          <w:rFonts w:ascii="黑体" w:hAnsi="黑体" w:eastAsia="黑体" w:cs="Arial"/>
          <w:b/>
          <w:color w:val="auto"/>
          <w:kern w:val="0"/>
          <w:sz w:val="21"/>
          <w:szCs w:val="21"/>
        </w:rPr>
      </w:pPr>
      <w:bookmarkStart w:id="32" w:name="_Toc90055205"/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>2.2.3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.5</w:t>
      </w:r>
      <w:r>
        <w:rPr>
          <w:rFonts w:hint="eastAsia" w:ascii="黑体" w:hAnsi="黑体" w:eastAsia="黑体" w:cs="Arial"/>
          <w:b/>
          <w:color w:val="auto"/>
          <w:kern w:val="0"/>
          <w:sz w:val="21"/>
          <w:szCs w:val="21"/>
        </w:rPr>
        <w:t xml:space="preserve"> </w:t>
      </w:r>
      <w:r>
        <w:rPr>
          <w:rFonts w:ascii="黑体" w:hAnsi="黑体" w:eastAsia="黑体" w:cs="Arial"/>
          <w:b/>
          <w:color w:val="auto"/>
          <w:kern w:val="0"/>
          <w:sz w:val="21"/>
          <w:szCs w:val="21"/>
        </w:rPr>
        <w:t>设备信息</w:t>
      </w:r>
      <w:bookmarkEnd w:id="32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如需更改采集方式或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更换采集模块</w:t>
      </w:r>
      <w:r>
        <w:rPr>
          <w:rFonts w:ascii="Arial" w:hAnsi="Arial" w:cs="Arial"/>
          <w:color w:val="auto"/>
          <w:kern w:val="0"/>
          <w:sz w:val="21"/>
          <w:szCs w:val="21"/>
        </w:rPr>
        <w:t>，则需要在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设备信息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界面选择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“</w:t>
      </w:r>
      <w:r>
        <w:rPr>
          <w:rFonts w:ascii="Arial" w:hAnsi="Arial" w:cs="Arial"/>
          <w:color w:val="auto"/>
          <w:kern w:val="0"/>
          <w:sz w:val="21"/>
          <w:szCs w:val="21"/>
        </w:rPr>
        <w:t>重新配置系统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</w:t>
      </w:r>
      <w:r>
        <w:rPr>
          <w:rFonts w:ascii="Arial" w:hAnsi="Arial" w:cs="Arial"/>
          <w:color w:val="auto"/>
          <w:kern w:val="0"/>
          <w:sz w:val="21"/>
          <w:szCs w:val="21"/>
        </w:rPr>
        <w:t>，重新设置采集软件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</w:t>
      </w:r>
      <w:r>
        <w:rPr>
          <w:rFonts w:ascii="Arial" w:hAnsi="Arial" w:cs="Arial"/>
          <w:color w:val="auto"/>
          <w:kern w:val="0"/>
          <w:sz w:val="21"/>
          <w:szCs w:val="21"/>
        </w:rPr>
        <w:t>如图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2-29所示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</w:rPr>
      </w:pPr>
      <w:r>
        <w:drawing>
          <wp:inline distT="0" distB="0" distL="0" distR="0">
            <wp:extent cx="5199380" cy="4319270"/>
            <wp:effectExtent l="0" t="0" r="127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97" cy="43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29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重新配置系统</w:t>
      </w:r>
    </w:p>
    <w:p>
      <w:pPr>
        <w:spacing w:before="156" w:beforeLines="50" w:after="156" w:afterLines="50" w:line="240" w:lineRule="auto"/>
        <w:ind w:left="-144" w:leftChars="-60" w:firstLine="241" w:firstLineChars="100"/>
        <w:rPr>
          <w:rFonts w:ascii="Arial" w:hAnsi="Arial" w:eastAsia="黑体" w:cs="Arial"/>
          <w:b/>
          <w:color w:val="auto"/>
          <w:kern w:val="0"/>
          <w:szCs w:val="28"/>
        </w:rPr>
      </w:pPr>
      <w:r>
        <w:rPr>
          <w:rFonts w:hint="eastAsia" w:ascii="Arial" w:hAnsi="Arial" w:eastAsia="黑体" w:cs="Arial"/>
          <w:b/>
          <w:color w:val="auto"/>
          <w:kern w:val="0"/>
          <w:szCs w:val="28"/>
        </w:rPr>
        <w:t>2.2.4 显示风格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点击“显示风格”按钮切换显示风格，如图2-30、图2-31所示。</w:t>
      </w:r>
    </w:p>
    <w:p>
      <w:pPr>
        <w:spacing w:line="276" w:lineRule="auto"/>
        <w:ind w:firstLine="0" w:firstLineChars="0"/>
        <w:jc w:val="center"/>
      </w:pPr>
      <w:r>
        <w:drawing>
          <wp:inline distT="0" distB="0" distL="0" distR="0">
            <wp:extent cx="5274310" cy="28555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30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深色模式</w:t>
      </w:r>
    </w:p>
    <w:p>
      <w:pPr>
        <w:spacing w:line="276" w:lineRule="auto"/>
        <w:ind w:firstLine="0" w:firstLineChars="0"/>
        <w:jc w:val="center"/>
      </w:pPr>
      <w:r>
        <w:drawing>
          <wp:inline distT="0" distB="0" distL="0" distR="0">
            <wp:extent cx="5274310" cy="28555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ascii="Arial" w:hAnsi="Arial" w:eastAsia="黑体" w:cs="Arial"/>
          <w:color w:val="auto"/>
          <w:kern w:val="0"/>
          <w:sz w:val="21"/>
          <w:szCs w:val="21"/>
        </w:rPr>
        <w:t>图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2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31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 xml:space="preserve"> 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浅色模式</w:t>
      </w:r>
    </w:p>
    <w:p>
      <w:pPr>
        <w:widowControl/>
        <w:spacing w:line="240" w:lineRule="auto"/>
        <w:ind w:firstLine="0" w:firstLineChars="0"/>
        <w:jc w:val="left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br w:type="page"/>
      </w:r>
    </w:p>
    <w:p>
      <w:pPr>
        <w:pStyle w:val="2"/>
        <w:keepNext/>
        <w:keepLines/>
        <w:tabs>
          <w:tab w:val="left" w:pos="-426"/>
        </w:tabs>
        <w:spacing w:before="312" w:after="312"/>
        <w:rPr>
          <w:rFonts w:ascii="Arial" w:hAnsi="Arial" w:eastAsia="黑体" w:cs="Arial"/>
          <w:bCs/>
          <w:color w:val="auto"/>
          <w:kern w:val="44"/>
          <w:sz w:val="32"/>
          <w:szCs w:val="44"/>
        </w:rPr>
      </w:pPr>
      <w:bookmarkStart w:id="33" w:name="_Toc11836032"/>
      <w:bookmarkStart w:id="34" w:name="_Toc98939198"/>
      <w:r>
        <w:rPr>
          <w:rFonts w:hint="eastAsia" w:ascii="Arial" w:hAnsi="Arial" w:eastAsia="黑体" w:cs="Arial"/>
          <w:bCs/>
          <w:color w:val="auto"/>
          <w:kern w:val="44"/>
          <w:sz w:val="32"/>
          <w:szCs w:val="44"/>
        </w:rPr>
        <w:t>3 常见问题处理</w:t>
      </w:r>
      <w:bookmarkEnd w:id="33"/>
      <w:bookmarkEnd w:id="34"/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35" w:name="_Toc89781080"/>
      <w:bookmarkStart w:id="36" w:name="_Toc98939199"/>
      <w:r>
        <w:rPr>
          <w:rFonts w:hint="eastAsia" w:ascii="黑体" w:hAnsi="黑体" w:eastAsia="黑体"/>
          <w:bCs/>
          <w:color w:val="auto"/>
          <w:sz w:val="30"/>
        </w:rPr>
        <w:t xml:space="preserve">3.1 </w:t>
      </w:r>
      <w:bookmarkStart w:id="37" w:name="_Toc9613720"/>
      <w:r>
        <w:rPr>
          <w:rFonts w:hint="eastAsia" w:ascii="黑体" w:hAnsi="黑体" w:eastAsia="黑体"/>
          <w:bCs/>
          <w:color w:val="auto"/>
          <w:sz w:val="30"/>
        </w:rPr>
        <w:t>图像显示黑图</w:t>
      </w:r>
      <w:bookmarkEnd w:id="35"/>
      <w:bookmarkEnd w:id="36"/>
      <w:bookmarkEnd w:id="37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指示灯正常，有图像采集，但图像显示黑图，激光未触发。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原因：上述现象表示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采集模块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供电功能、采集功能正常，激光未接收到触发信号，导致采集图像无补光，显示黑图。</w:t>
      </w:r>
    </w:p>
    <w:p>
      <w:pPr>
        <w:spacing w:line="360" w:lineRule="exact"/>
        <w:ind w:firstLine="420"/>
        <w:rPr>
          <w:rFonts w:hint="eastAsia" w:ascii="Arial" w:hAnsi="Arial" w:eastAsia="宋体" w:cs="Arial"/>
          <w:color w:val="auto"/>
          <w:kern w:val="0"/>
          <w:sz w:val="21"/>
          <w:szCs w:val="21"/>
          <w:lang w:eastAsia="zh-CN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解决方法：在</w:t>
      </w:r>
      <w:r>
        <w:rPr>
          <w:rFonts w:ascii="Arial" w:hAnsi="Arial" w:cs="Arial"/>
          <w:color w:val="auto"/>
          <w:kern w:val="0"/>
          <w:sz w:val="21"/>
          <w:szCs w:val="21"/>
        </w:rPr>
        <w:t>Sapera CamExpert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相机驱动软件中，确认</w:t>
      </w:r>
      <w:r>
        <w:rPr>
          <w:rFonts w:ascii="Arial" w:hAnsi="Arial" w:cs="Arial"/>
          <w:color w:val="auto"/>
          <w:kern w:val="0"/>
          <w:sz w:val="21"/>
          <w:szCs w:val="21"/>
        </w:rPr>
        <w:t>I/O Control → Line Selector → Line 5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参数设置，正确设置如图3-1所示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0" distR="0">
            <wp:extent cx="3312795" cy="2829560"/>
            <wp:effectExtent l="0" t="0" r="1905" b="8890"/>
            <wp:docPr id="6" name="图片 6" descr="15586673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58667354(1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图3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-1 Line Selector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激光触发参数设置</w:t>
      </w:r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38" w:name="_Toc98939200"/>
      <w:bookmarkStart w:id="39" w:name="_Toc89781081"/>
      <w:r>
        <w:rPr>
          <w:rFonts w:hint="eastAsia" w:ascii="黑体" w:hAnsi="黑体" w:eastAsia="黑体"/>
          <w:bCs/>
          <w:color w:val="auto"/>
          <w:sz w:val="30"/>
        </w:rPr>
        <w:t xml:space="preserve">3.2 </w:t>
      </w:r>
      <w:bookmarkStart w:id="40" w:name="_Toc9613721"/>
      <w:r>
        <w:rPr>
          <w:rFonts w:hint="eastAsia" w:ascii="黑体" w:hAnsi="黑体" w:eastAsia="黑体"/>
          <w:bCs/>
          <w:color w:val="auto"/>
          <w:sz w:val="30"/>
          <w:lang w:val="en-US" w:eastAsia="zh-CN"/>
        </w:rPr>
        <w:t>采集模块</w:t>
      </w:r>
      <w:r>
        <w:rPr>
          <w:rFonts w:hint="eastAsia" w:ascii="黑体" w:hAnsi="黑体" w:eastAsia="黑体"/>
          <w:bCs/>
          <w:color w:val="auto"/>
          <w:sz w:val="30"/>
        </w:rPr>
        <w:t>不采集图像</w:t>
      </w:r>
      <w:bookmarkEnd w:id="38"/>
      <w:bookmarkEnd w:id="39"/>
      <w:bookmarkEnd w:id="40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采集指示灯不亮，相机不采集图像，激光器不触发。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原因：上述现象表示组件供电功能正常，相机未接收到触发信号，导致采集功能异常。</w:t>
      </w:r>
    </w:p>
    <w:p>
      <w:pPr>
        <w:spacing w:line="360" w:lineRule="exact"/>
        <w:ind w:firstLine="420"/>
        <w:rPr>
          <w:rFonts w:hint="eastAsia" w:ascii="Arial" w:hAnsi="Arial" w:eastAsia="宋体" w:cs="Arial"/>
          <w:color w:val="auto"/>
          <w:kern w:val="0"/>
          <w:sz w:val="21"/>
          <w:szCs w:val="21"/>
          <w:lang w:eastAsia="zh-CN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解决方法：在排除线缆故障干扰的前提下，在</w:t>
      </w:r>
      <w:r>
        <w:rPr>
          <w:rFonts w:ascii="Arial" w:hAnsi="Arial" w:cs="Arial"/>
          <w:color w:val="auto"/>
          <w:kern w:val="0"/>
          <w:sz w:val="21"/>
          <w:szCs w:val="21"/>
        </w:rPr>
        <w:t>Sapera CamExpert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相机驱动软件中，确认</w:t>
      </w:r>
      <w:r>
        <w:rPr>
          <w:rFonts w:ascii="Arial" w:hAnsi="Arial" w:cs="Arial"/>
          <w:color w:val="auto"/>
          <w:kern w:val="0"/>
          <w:sz w:val="21"/>
          <w:szCs w:val="21"/>
        </w:rPr>
        <w:t>I/O Control → Line Selector → Line 1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参数设置，正确设置如图3-2所示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。</w:t>
      </w:r>
    </w:p>
    <w:p>
      <w:pPr>
        <w:spacing w:line="276" w:lineRule="auto"/>
        <w:ind w:firstLine="0" w:firstLineChars="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0" distR="0">
            <wp:extent cx="3864610" cy="3373120"/>
            <wp:effectExtent l="0" t="0" r="2540" b="0"/>
            <wp:docPr id="4" name="图片 4" descr="15586898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8689876(1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0" w:firstLineChars="0"/>
        <w:jc w:val="center"/>
        <w:rPr>
          <w:rFonts w:ascii="Arial" w:hAnsi="Arial" w:eastAsia="黑体" w:cs="Arial"/>
          <w:color w:val="auto"/>
          <w:kern w:val="0"/>
          <w:sz w:val="21"/>
          <w:szCs w:val="21"/>
        </w:rPr>
      </w:pP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图3</w:t>
      </w:r>
      <w:r>
        <w:rPr>
          <w:rFonts w:ascii="Arial" w:hAnsi="Arial" w:eastAsia="黑体" w:cs="Arial"/>
          <w:color w:val="auto"/>
          <w:kern w:val="0"/>
          <w:sz w:val="21"/>
          <w:szCs w:val="21"/>
        </w:rPr>
        <w:t>-2 Line Selector</w:t>
      </w:r>
      <w:r>
        <w:rPr>
          <w:rFonts w:hint="eastAsia" w:ascii="Arial" w:hAnsi="Arial" w:eastAsia="黑体" w:cs="Arial"/>
          <w:color w:val="auto"/>
          <w:kern w:val="0"/>
          <w:sz w:val="21"/>
          <w:szCs w:val="21"/>
        </w:rPr>
        <w:t>相机触发参数设置</w:t>
      </w:r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41" w:name="_Toc89781082"/>
      <w:bookmarkStart w:id="42" w:name="_Toc98939201"/>
      <w:r>
        <w:rPr>
          <w:rFonts w:hint="eastAsia" w:ascii="黑体" w:hAnsi="黑体" w:eastAsia="黑体"/>
          <w:bCs/>
          <w:color w:val="auto"/>
          <w:sz w:val="30"/>
        </w:rPr>
        <w:t xml:space="preserve">3.3 </w:t>
      </w:r>
      <w:bookmarkStart w:id="43" w:name="_Toc9613722"/>
      <w:r>
        <w:rPr>
          <w:rFonts w:hint="eastAsia" w:ascii="黑体" w:hAnsi="黑体" w:eastAsia="黑体"/>
          <w:bCs/>
          <w:color w:val="auto"/>
          <w:sz w:val="30"/>
        </w:rPr>
        <w:t>图像有黑色条纹</w:t>
      </w:r>
      <w:bookmarkEnd w:id="41"/>
      <w:bookmarkEnd w:id="42"/>
      <w:bookmarkEnd w:id="43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采集模块输入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外触发时采集图像存在横向黑色条纹，内触发时图像正常。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原因：实际采集频率超出组件最大可采集频率，导致图像出现横向黑条纹。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解决方法：在测试或实际使用中，2K采集模块采集频率不要高于</w:t>
      </w:r>
      <w:r>
        <w:rPr>
          <w:rFonts w:ascii="Arial" w:hAnsi="Arial" w:cs="Arial"/>
          <w:color w:val="auto"/>
          <w:kern w:val="0"/>
          <w:sz w:val="21"/>
          <w:szCs w:val="21"/>
        </w:rPr>
        <w:t>50kHz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，4K采集模块采集频率不要高于26</w:t>
      </w:r>
      <w:r>
        <w:rPr>
          <w:rFonts w:ascii="Arial" w:hAnsi="Arial" w:cs="Arial"/>
          <w:color w:val="auto"/>
          <w:kern w:val="0"/>
          <w:sz w:val="21"/>
          <w:szCs w:val="21"/>
        </w:rPr>
        <w:t>kHz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。</w:t>
      </w:r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44" w:name="_Toc435181508"/>
      <w:bookmarkStart w:id="45" w:name="_Toc11836033"/>
      <w:bookmarkStart w:id="46" w:name="_Toc2098206"/>
      <w:bookmarkStart w:id="47" w:name="_Toc98939202"/>
      <w:r>
        <w:rPr>
          <w:rFonts w:hint="eastAsia" w:ascii="黑体" w:hAnsi="黑体" w:eastAsia="黑体"/>
          <w:bCs/>
          <w:color w:val="auto"/>
          <w:sz w:val="30"/>
        </w:rPr>
        <w:t xml:space="preserve">3.4 </w:t>
      </w:r>
      <w:r>
        <w:rPr>
          <w:rFonts w:hint="eastAsia" w:ascii="黑体" w:hAnsi="黑体" w:eastAsia="黑体"/>
          <w:bCs/>
          <w:color w:val="auto"/>
          <w:sz w:val="30"/>
          <w:lang w:val="en-US" w:eastAsia="zh-CN"/>
        </w:rPr>
        <w:t>主机</w:t>
      </w:r>
      <w:r>
        <w:rPr>
          <w:rFonts w:hint="eastAsia" w:ascii="黑体" w:hAnsi="黑体" w:eastAsia="黑体"/>
          <w:bCs/>
          <w:color w:val="auto"/>
          <w:sz w:val="30"/>
        </w:rPr>
        <w:t>开机鼠标不受控制乱跳</w:t>
      </w:r>
      <w:bookmarkEnd w:id="44"/>
      <w:bookmarkEnd w:id="45"/>
      <w:bookmarkEnd w:id="46"/>
      <w:bookmarkEnd w:id="47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原因：部分情况下，Windows系统会错误的将GNSS串口数据误认做串口鼠标数据。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解决方法：在设备管理器中禁用串口鼠标：打开“设备管理器”，在“鼠标及其他指针设备”项中禁用“</w:t>
      </w:r>
      <w:r>
        <w:rPr>
          <w:rFonts w:ascii="Arial" w:hAnsi="Arial" w:cs="Arial"/>
          <w:color w:val="auto"/>
          <w:kern w:val="0"/>
          <w:sz w:val="21"/>
          <w:szCs w:val="21"/>
        </w:rPr>
        <w:t>Microsoft Serial BallPoint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”，注意不是卸载。</w:t>
      </w:r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48" w:name="_Toc298579953"/>
      <w:bookmarkStart w:id="49" w:name="_Toc98939203"/>
      <w:bookmarkStart w:id="50" w:name="_Toc2098210"/>
      <w:bookmarkStart w:id="51" w:name="_Toc11836037"/>
      <w:bookmarkStart w:id="52" w:name="_Toc315942442"/>
      <w:bookmarkStart w:id="53" w:name="_Toc299715442"/>
      <w:bookmarkStart w:id="54" w:name="_Toc435181512"/>
      <w:r>
        <w:rPr>
          <w:rFonts w:hint="eastAsia" w:ascii="黑体" w:hAnsi="黑体" w:eastAsia="黑体"/>
          <w:bCs/>
          <w:color w:val="auto"/>
          <w:sz w:val="30"/>
        </w:rPr>
        <w:t>3.5 GNSS</w:t>
      </w:r>
      <w:r>
        <w:rPr>
          <w:rFonts w:hint="eastAsia" w:ascii="黑体" w:hAnsi="黑体" w:eastAsia="黑体"/>
          <w:bCs/>
          <w:color w:val="auto"/>
          <w:sz w:val="30"/>
          <w:lang w:val="en-US" w:eastAsia="zh-CN"/>
        </w:rPr>
        <w:t>不能</w:t>
      </w:r>
      <w:r>
        <w:rPr>
          <w:rFonts w:hint="eastAsia" w:ascii="黑体" w:hAnsi="黑体" w:eastAsia="黑体"/>
          <w:bCs/>
          <w:color w:val="auto"/>
          <w:sz w:val="30"/>
        </w:rPr>
        <w:t>修正</w:t>
      </w:r>
      <w:r>
        <w:rPr>
          <w:rFonts w:ascii="黑体" w:hAnsi="黑体" w:eastAsia="黑体"/>
          <w:bCs/>
          <w:color w:val="auto"/>
          <w:sz w:val="30"/>
        </w:rPr>
        <w:t>里程</w:t>
      </w:r>
      <w:bookmarkEnd w:id="48"/>
      <w:bookmarkEnd w:id="49"/>
      <w:bookmarkEnd w:id="50"/>
      <w:bookmarkEnd w:id="51"/>
      <w:bookmarkEnd w:id="52"/>
      <w:bookmarkEnd w:id="53"/>
      <w:bookmarkEnd w:id="54"/>
    </w:p>
    <w:p>
      <w:pPr>
        <w:spacing w:line="360" w:lineRule="exact"/>
        <w:ind w:firstLine="420"/>
        <w:rPr>
          <w:rFonts w:hint="eastAsia" w:ascii="Arial" w:hAnsi="Arial" w:eastAsia="宋体" w:cs="Arial"/>
          <w:color w:val="auto"/>
          <w:kern w:val="0"/>
          <w:sz w:val="21"/>
          <w:szCs w:val="21"/>
          <w:lang w:eastAsia="zh-CN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原因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1</w:t>
      </w:r>
      <w:r>
        <w:rPr>
          <w:rFonts w:ascii="Arial" w:hAnsi="Arial" w:cs="Arial"/>
          <w:color w:val="auto"/>
          <w:kern w:val="0"/>
          <w:sz w:val="21"/>
          <w:szCs w:val="21"/>
        </w:rPr>
        <w:t>：G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NS</w:t>
      </w:r>
      <w:r>
        <w:rPr>
          <w:rFonts w:ascii="Arial" w:hAnsi="Arial" w:cs="Arial"/>
          <w:color w:val="auto"/>
          <w:kern w:val="0"/>
          <w:sz w:val="21"/>
          <w:szCs w:val="21"/>
        </w:rPr>
        <w:t>S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信号接收不正常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解决方法：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查看软件主界面，GNSS定位信息显示是否正常，接收卫星数是否大于4颗。若GNSS信息栏无任何显示，请检查GNSS接收机状态及信号线连接。若星数小于4，则非系统故障，需等待卫星数大于4后即可正常定位。</w:t>
      </w:r>
    </w:p>
    <w:p>
      <w:pPr>
        <w:spacing w:line="360" w:lineRule="exact"/>
        <w:ind w:firstLine="420"/>
        <w:rPr>
          <w:rFonts w:hint="eastAsia" w:ascii="Arial" w:hAnsi="Arial" w:eastAsia="宋体" w:cs="Arial"/>
          <w:color w:val="auto"/>
          <w:kern w:val="0"/>
          <w:sz w:val="21"/>
          <w:szCs w:val="21"/>
          <w:lang w:eastAsia="zh-CN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原因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2</w:t>
      </w:r>
      <w:r>
        <w:rPr>
          <w:rFonts w:ascii="Arial" w:hAnsi="Arial" w:cs="Arial"/>
          <w:color w:val="auto"/>
          <w:kern w:val="0"/>
          <w:sz w:val="21"/>
          <w:szCs w:val="21"/>
        </w:rPr>
        <w:t>：G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NS</w:t>
      </w:r>
      <w:r>
        <w:rPr>
          <w:rFonts w:ascii="Arial" w:hAnsi="Arial" w:cs="Arial"/>
          <w:color w:val="auto"/>
          <w:kern w:val="0"/>
          <w:sz w:val="21"/>
          <w:szCs w:val="21"/>
        </w:rPr>
        <w:t>S数据库中的增减里程与当前设置的增减里程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不符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解决方法：设置正确的增减里程；修正数据库中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GNSS</w:t>
      </w:r>
      <w:r>
        <w:rPr>
          <w:rFonts w:ascii="Arial" w:hAnsi="Arial" w:cs="Arial"/>
          <w:color w:val="auto"/>
          <w:kern w:val="0"/>
          <w:sz w:val="21"/>
          <w:szCs w:val="21"/>
        </w:rPr>
        <w:t>数据。</w:t>
      </w:r>
    </w:p>
    <w:p>
      <w:pPr>
        <w:spacing w:line="360" w:lineRule="exact"/>
        <w:ind w:firstLine="420"/>
        <w:rPr>
          <w:rFonts w:hint="eastAsia" w:ascii="Arial" w:hAnsi="Arial" w:eastAsia="宋体" w:cs="Arial"/>
          <w:color w:val="auto"/>
          <w:kern w:val="0"/>
          <w:sz w:val="21"/>
          <w:szCs w:val="21"/>
          <w:lang w:eastAsia="zh-CN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原因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3</w:t>
      </w:r>
      <w:r>
        <w:rPr>
          <w:rFonts w:ascii="Arial" w:hAnsi="Arial" w:cs="Arial"/>
          <w:color w:val="auto"/>
          <w:kern w:val="0"/>
          <w:sz w:val="21"/>
          <w:szCs w:val="21"/>
        </w:rPr>
        <w:t>：G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NS</w:t>
      </w:r>
      <w:r>
        <w:rPr>
          <w:rFonts w:ascii="Arial" w:hAnsi="Arial" w:cs="Arial"/>
          <w:color w:val="auto"/>
          <w:kern w:val="0"/>
          <w:sz w:val="21"/>
          <w:szCs w:val="21"/>
        </w:rPr>
        <w:t>S数据库中的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定位点不准确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解决方法：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删除数据库中不能定位的GNSS定位点，并重新进行GNSS入库操作。</w:t>
      </w:r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55" w:name="_Toc2098211"/>
      <w:bookmarkStart w:id="56" w:name="_Toc11836038"/>
      <w:bookmarkStart w:id="57" w:name="_Toc98939204"/>
      <w:bookmarkStart w:id="58" w:name="_Toc435181513"/>
      <w:r>
        <w:rPr>
          <w:rFonts w:hint="eastAsia" w:ascii="黑体" w:hAnsi="黑体" w:eastAsia="黑体"/>
          <w:bCs/>
          <w:color w:val="auto"/>
          <w:sz w:val="30"/>
        </w:rPr>
        <w:t xml:space="preserve">3.6 </w:t>
      </w:r>
      <w:r>
        <w:rPr>
          <w:rFonts w:hint="eastAsia" w:ascii="黑体" w:hAnsi="黑体" w:eastAsia="黑体"/>
          <w:bCs/>
          <w:color w:val="auto"/>
          <w:sz w:val="30"/>
          <w:lang w:val="en-US" w:eastAsia="zh-CN"/>
        </w:rPr>
        <w:t>行车</w:t>
      </w:r>
      <w:r>
        <w:rPr>
          <w:rFonts w:ascii="黑体" w:hAnsi="黑体" w:eastAsia="黑体"/>
          <w:bCs/>
          <w:color w:val="auto"/>
          <w:sz w:val="30"/>
        </w:rPr>
        <w:t>速度</w:t>
      </w:r>
      <w:r>
        <w:rPr>
          <w:rFonts w:hint="eastAsia" w:ascii="黑体" w:hAnsi="黑体" w:eastAsia="黑体"/>
          <w:bCs/>
          <w:color w:val="auto"/>
          <w:sz w:val="30"/>
        </w:rPr>
        <w:t>为0</w:t>
      </w:r>
      <w:bookmarkEnd w:id="55"/>
      <w:bookmarkEnd w:id="56"/>
      <w:bookmarkEnd w:id="57"/>
      <w:bookmarkEnd w:id="58"/>
    </w:p>
    <w:p>
      <w:pPr>
        <w:spacing w:line="360" w:lineRule="exact"/>
        <w:ind w:firstLine="420"/>
        <w:rPr>
          <w:rFonts w:hint="eastAsia" w:ascii="Arial" w:hAnsi="Arial" w:eastAsia="宋体" w:cs="Arial"/>
          <w:color w:val="auto"/>
          <w:kern w:val="0"/>
          <w:sz w:val="21"/>
          <w:szCs w:val="21"/>
          <w:lang w:eastAsia="zh-CN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原因：脉冲信号丢失或中断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ascii="Arial" w:hAnsi="Arial" w:cs="Arial"/>
          <w:color w:val="auto"/>
          <w:kern w:val="0"/>
          <w:sz w:val="21"/>
          <w:szCs w:val="21"/>
        </w:rPr>
        <w:t>解决方法：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检查信号控制模块连接是否正常，若未能打开串口“COM1”则建议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断电后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重新启动采集主机，必要时重新设置分倍频数值以重启信号控制模块</w:t>
      </w:r>
      <w:r>
        <w:rPr>
          <w:rFonts w:ascii="Arial" w:hAnsi="Arial" w:cs="Arial"/>
          <w:color w:val="auto"/>
          <w:kern w:val="0"/>
          <w:sz w:val="21"/>
          <w:szCs w:val="21"/>
        </w:rPr>
        <w:t>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外部编码器</w:t>
      </w:r>
      <w:r>
        <w:rPr>
          <w:rFonts w:ascii="Arial" w:hAnsi="Arial" w:cs="Arial"/>
          <w:color w:val="auto"/>
          <w:kern w:val="0"/>
          <w:sz w:val="21"/>
          <w:szCs w:val="21"/>
        </w:rPr>
        <w:t>提供距离脉冲信号，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若使用其他编码器可以输入脉冲信号，说明原编码器故障。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若只有巡检采集系统发生此故障，其他使用同一编码器的检测系统脉冲信号正常，</w:t>
      </w:r>
      <w:r>
        <w:rPr>
          <w:rFonts w:ascii="Arial" w:hAnsi="Arial" w:cs="Arial"/>
          <w:color w:val="auto"/>
          <w:kern w:val="0"/>
          <w:sz w:val="21"/>
          <w:szCs w:val="21"/>
        </w:rPr>
        <w:t>建议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检查脉冲信号线连接状态，查看线缆连接有无松动，用万用表检查各个信号线是否连通。</w:t>
      </w:r>
    </w:p>
    <w:p>
      <w:pPr>
        <w:pStyle w:val="4"/>
        <w:keepNext/>
        <w:keepLines/>
        <w:tabs>
          <w:tab w:val="left" w:pos="-1843"/>
        </w:tabs>
        <w:adjustRightInd w:val="0"/>
        <w:snapToGrid w:val="0"/>
        <w:spacing w:before="312" w:beforeLines="100" w:after="156"/>
        <w:ind w:left="562" w:hanging="420"/>
        <w:rPr>
          <w:rFonts w:ascii="黑体" w:hAnsi="黑体" w:eastAsia="黑体"/>
          <w:bCs/>
          <w:color w:val="auto"/>
          <w:sz w:val="30"/>
        </w:rPr>
      </w:pPr>
      <w:bookmarkStart w:id="59" w:name="_Toc435181514"/>
      <w:bookmarkStart w:id="60" w:name="_Toc98939205"/>
      <w:bookmarkStart w:id="61" w:name="_Toc11836039"/>
      <w:bookmarkStart w:id="62" w:name="_Toc2098212"/>
      <w:r>
        <w:rPr>
          <w:rFonts w:hint="eastAsia" w:ascii="黑体" w:hAnsi="黑体" w:eastAsia="黑体"/>
          <w:bCs/>
          <w:color w:val="auto"/>
          <w:sz w:val="30"/>
        </w:rPr>
        <w:t>3.7 其它注意事项</w:t>
      </w:r>
      <w:bookmarkEnd w:id="59"/>
      <w:bookmarkEnd w:id="60"/>
      <w:bookmarkEnd w:id="61"/>
      <w:bookmarkEnd w:id="62"/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关于系统标定：推荐每月标定一次；当进行过承载平台拆解作业后立即标定。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</w:rPr>
        <w:t>推荐标定条件：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（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1</w:t>
      </w: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）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承载平台可稳定停止于平直轨道；</w:t>
      </w:r>
    </w:p>
    <w:p>
      <w:pPr>
        <w:spacing w:line="360" w:lineRule="exact"/>
        <w:ind w:firstLine="420"/>
        <w:rPr>
          <w:rFonts w:ascii="Arial" w:hAnsi="Arial" w:cs="Arial"/>
          <w:color w:val="auto"/>
          <w:kern w:val="0"/>
          <w:sz w:val="21"/>
          <w:szCs w:val="21"/>
        </w:rPr>
      </w:pPr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（</w:t>
      </w:r>
      <w:r>
        <w:rPr>
          <w:rFonts w:hint="eastAsia" w:ascii="Arial" w:hAnsi="Arial" w:cs="Arial"/>
          <w:color w:val="auto"/>
          <w:kern w:val="0"/>
          <w:sz w:val="21"/>
          <w:szCs w:val="21"/>
          <w:lang w:val="en-US" w:eastAsia="zh-CN"/>
        </w:rPr>
        <w:t>2</w:t>
      </w:r>
      <w:bookmarkStart w:id="63" w:name="_GoBack"/>
      <w:bookmarkEnd w:id="63"/>
      <w:r>
        <w:rPr>
          <w:rFonts w:hint="eastAsia" w:ascii="Arial" w:hAnsi="Arial" w:cs="Arial"/>
          <w:color w:val="auto"/>
          <w:kern w:val="0"/>
          <w:sz w:val="21"/>
          <w:szCs w:val="21"/>
          <w:lang w:eastAsia="zh-CN"/>
        </w:rPr>
        <w:t>）</w:t>
      </w:r>
      <w:r>
        <w:rPr>
          <w:rFonts w:hint="eastAsia" w:ascii="Arial" w:hAnsi="Arial" w:cs="Arial"/>
          <w:color w:val="auto"/>
          <w:kern w:val="0"/>
          <w:sz w:val="21"/>
          <w:szCs w:val="21"/>
        </w:rPr>
        <w:t>天气状态良好，钢轨与轮对保持干燥。</w:t>
      </w:r>
    </w:p>
    <w:sectPr>
      <w:headerReference r:id="rId11" w:type="default"/>
      <w:footerReference r:id="rId12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38101878"/>
      <w:docPartObj>
        <w:docPartGallery w:val="autotext"/>
      </w:docPartObj>
    </w:sdtPr>
    <w:sdtEndPr>
      <w:rPr>
        <w:rFonts w:ascii="Arial" w:hAnsi="Arial" w:eastAsia="楷体" w:cs="Arial"/>
        <w:sz w:val="21"/>
      </w:rPr>
    </w:sdtEndPr>
    <w:sdtContent>
      <w:p>
        <w:pPr>
          <w:pStyle w:val="11"/>
          <w:spacing w:line="440" w:lineRule="exact"/>
          <w:ind w:firstLine="360"/>
          <w:jc w:val="center"/>
          <w:rPr>
            <w:rFonts w:ascii="Arial" w:hAnsi="Arial" w:eastAsia="楷体" w:cs="Arial"/>
            <w:sz w:val="21"/>
          </w:rPr>
        </w:pPr>
        <w:r>
          <w:rPr>
            <w:rFonts w:ascii="Arial" w:hAnsi="Arial" w:eastAsia="楷体" w:cs="Arial"/>
            <w:sz w:val="21"/>
          </w:rPr>
          <w:t>第</w:t>
        </w:r>
        <w:r>
          <w:rPr>
            <w:rFonts w:ascii="Arial" w:hAnsi="Arial" w:eastAsia="楷体" w:cs="Arial"/>
            <w:sz w:val="21"/>
          </w:rPr>
          <w:fldChar w:fldCharType="begin"/>
        </w:r>
        <w:r>
          <w:rPr>
            <w:rFonts w:ascii="Arial" w:hAnsi="Arial" w:eastAsia="楷体" w:cs="Arial"/>
            <w:sz w:val="21"/>
          </w:rPr>
          <w:instrText xml:space="preserve"> PAGE   \* MERGEFORMAT </w:instrText>
        </w:r>
        <w:r>
          <w:rPr>
            <w:rFonts w:ascii="Arial" w:hAnsi="Arial" w:eastAsia="楷体" w:cs="Arial"/>
            <w:sz w:val="21"/>
          </w:rPr>
          <w:fldChar w:fldCharType="separate"/>
        </w:r>
        <w:r>
          <w:rPr>
            <w:rFonts w:ascii="Arial" w:hAnsi="Arial" w:eastAsia="楷体" w:cs="Arial"/>
            <w:sz w:val="21"/>
          </w:rPr>
          <w:t>2</w:t>
        </w:r>
        <w:r>
          <w:rPr>
            <w:rFonts w:ascii="Arial" w:hAnsi="Arial" w:eastAsia="楷体" w:cs="Arial"/>
            <w:sz w:val="21"/>
          </w:rPr>
          <w:fldChar w:fldCharType="end"/>
        </w:r>
        <w:r>
          <w:rPr>
            <w:rFonts w:ascii="Arial" w:hAnsi="Arial" w:eastAsia="楷体" w:cs="Arial"/>
            <w:sz w:val="21"/>
          </w:rPr>
          <w:t>页</w:t>
        </w:r>
        <w:r>
          <w:rPr>
            <w:rFonts w:hint="eastAsia" w:ascii="Arial" w:hAnsi="Arial" w:eastAsia="楷体" w:cs="Arial"/>
            <w:sz w:val="21"/>
          </w:rPr>
          <w:t>/</w:t>
        </w:r>
        <w:r>
          <w:rPr>
            <w:rFonts w:ascii="Arial" w:hAnsi="Arial" w:eastAsia="楷体" w:cs="Arial"/>
            <w:sz w:val="21"/>
          </w:rPr>
          <w:t>共</w:t>
        </w:r>
        <w:r>
          <w:rPr>
            <w:rFonts w:hint="eastAsia" w:ascii="Arial" w:hAnsi="Arial" w:eastAsia="楷体" w:cs="Arial"/>
            <w:sz w:val="21"/>
          </w:rPr>
          <w:t>23</w:t>
        </w:r>
        <w:r>
          <w:rPr>
            <w:rFonts w:ascii="Arial" w:hAnsi="Arial" w:eastAsia="楷体" w:cs="Arial"/>
            <w:sz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center" w:pos="4439"/>
        <w:tab w:val="right" w:pos="8879"/>
      </w:tabs>
      <w:ind w:firstLine="420"/>
      <w:jc w:val="right"/>
      <w:rPr>
        <w:rFonts w:ascii="楷体" w:hAnsi="楷体" w:eastAsia="楷体" w:cs="Arial"/>
        <w:color w:val="333333"/>
        <w:sz w:val="21"/>
        <w:szCs w:val="21"/>
      </w:rPr>
    </w:pPr>
    <w:r>
      <w:rPr>
        <w:rFonts w:hint="eastAsia" w:ascii="Arial" w:hAnsi="Arial" w:cs="Arial"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" w:hAnsi="Arial" w:cs="Arial"/>
        <w:color w:val="333333"/>
        <w:sz w:val="21"/>
        <w:szCs w:val="21"/>
      </w:rPr>
      <w:t xml:space="preserve">                                  </w:t>
    </w:r>
    <w:r>
      <w:rPr>
        <w:rFonts w:hint="eastAsia" w:ascii="楷体" w:hAnsi="楷体" w:eastAsia="楷体" w:cs="Arial"/>
        <w:color w:val="333333"/>
        <w:sz w:val="21"/>
        <w:szCs w:val="21"/>
      </w:rPr>
      <w:t xml:space="preserve">   采集主机（</w:t>
    </w:r>
    <w:r>
      <w:rPr>
        <w:rFonts w:ascii="Arial" w:hAnsi="Arial" w:eastAsia="楷体" w:cs="Arial"/>
        <w:color w:val="333333"/>
        <w:sz w:val="21"/>
        <w:szCs w:val="21"/>
      </w:rPr>
      <w:t>TVI-300-HS01</w:t>
    </w:r>
    <w:r>
      <w:rPr>
        <w:rFonts w:hint="eastAsia" w:ascii="楷体" w:hAnsi="楷体" w:eastAsia="楷体" w:cs="Arial"/>
        <w:color w:val="333333"/>
        <w:sz w:val="21"/>
        <w:szCs w:val="21"/>
      </w:rPr>
      <w:t>）操作维护说明书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BF6D03"/>
    <w:multiLevelType w:val="multilevel"/>
    <w:tmpl w:val="50BF6D03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A4D"/>
    <w:rsid w:val="00010682"/>
    <w:rsid w:val="00011C0D"/>
    <w:rsid w:val="00012CF3"/>
    <w:rsid w:val="00016E69"/>
    <w:rsid w:val="000175BC"/>
    <w:rsid w:val="00025496"/>
    <w:rsid w:val="0002654E"/>
    <w:rsid w:val="00026E7E"/>
    <w:rsid w:val="000318E0"/>
    <w:rsid w:val="00032FCF"/>
    <w:rsid w:val="000372A4"/>
    <w:rsid w:val="00051255"/>
    <w:rsid w:val="000545D2"/>
    <w:rsid w:val="0006277A"/>
    <w:rsid w:val="00071D2E"/>
    <w:rsid w:val="00084549"/>
    <w:rsid w:val="000938F4"/>
    <w:rsid w:val="00095C94"/>
    <w:rsid w:val="000A024B"/>
    <w:rsid w:val="000A3642"/>
    <w:rsid w:val="000B01CC"/>
    <w:rsid w:val="000B57D4"/>
    <w:rsid w:val="000B692B"/>
    <w:rsid w:val="000C0766"/>
    <w:rsid w:val="00111ED5"/>
    <w:rsid w:val="001144C7"/>
    <w:rsid w:val="00115003"/>
    <w:rsid w:val="00117A84"/>
    <w:rsid w:val="00132C80"/>
    <w:rsid w:val="00146F64"/>
    <w:rsid w:val="0015200E"/>
    <w:rsid w:val="00164F2A"/>
    <w:rsid w:val="001666B1"/>
    <w:rsid w:val="001718E4"/>
    <w:rsid w:val="0017288F"/>
    <w:rsid w:val="001772C0"/>
    <w:rsid w:val="00183830"/>
    <w:rsid w:val="00184ABD"/>
    <w:rsid w:val="00185924"/>
    <w:rsid w:val="001862F9"/>
    <w:rsid w:val="001869BA"/>
    <w:rsid w:val="00192C29"/>
    <w:rsid w:val="001B1525"/>
    <w:rsid w:val="001B323D"/>
    <w:rsid w:val="001C6512"/>
    <w:rsid w:val="001C719C"/>
    <w:rsid w:val="001D568F"/>
    <w:rsid w:val="001D5C24"/>
    <w:rsid w:val="001D7458"/>
    <w:rsid w:val="001E2A4D"/>
    <w:rsid w:val="001E43E0"/>
    <w:rsid w:val="00202C37"/>
    <w:rsid w:val="00222521"/>
    <w:rsid w:val="00222913"/>
    <w:rsid w:val="00223EBF"/>
    <w:rsid w:val="00231527"/>
    <w:rsid w:val="002324B4"/>
    <w:rsid w:val="00243752"/>
    <w:rsid w:val="00260194"/>
    <w:rsid w:val="002613FD"/>
    <w:rsid w:val="00264793"/>
    <w:rsid w:val="0026519E"/>
    <w:rsid w:val="0027153C"/>
    <w:rsid w:val="00276A10"/>
    <w:rsid w:val="00283B9C"/>
    <w:rsid w:val="00286B08"/>
    <w:rsid w:val="00290B6A"/>
    <w:rsid w:val="002910D8"/>
    <w:rsid w:val="0029625F"/>
    <w:rsid w:val="002A0493"/>
    <w:rsid w:val="002B2769"/>
    <w:rsid w:val="002B28FE"/>
    <w:rsid w:val="002B70FE"/>
    <w:rsid w:val="002D093D"/>
    <w:rsid w:val="002E5851"/>
    <w:rsid w:val="002E595B"/>
    <w:rsid w:val="002F1A40"/>
    <w:rsid w:val="002F58C0"/>
    <w:rsid w:val="002F6D01"/>
    <w:rsid w:val="00301F51"/>
    <w:rsid w:val="003105E8"/>
    <w:rsid w:val="00326BA0"/>
    <w:rsid w:val="00330AAF"/>
    <w:rsid w:val="00331D92"/>
    <w:rsid w:val="00336D35"/>
    <w:rsid w:val="003459ED"/>
    <w:rsid w:val="003469B2"/>
    <w:rsid w:val="00353560"/>
    <w:rsid w:val="00353E88"/>
    <w:rsid w:val="0036364E"/>
    <w:rsid w:val="003647DB"/>
    <w:rsid w:val="003648BA"/>
    <w:rsid w:val="00373ADA"/>
    <w:rsid w:val="0037639B"/>
    <w:rsid w:val="0037797B"/>
    <w:rsid w:val="00380379"/>
    <w:rsid w:val="00386D0E"/>
    <w:rsid w:val="003932EA"/>
    <w:rsid w:val="00394D3B"/>
    <w:rsid w:val="003A69F5"/>
    <w:rsid w:val="003A79BD"/>
    <w:rsid w:val="003B2D69"/>
    <w:rsid w:val="003B5E01"/>
    <w:rsid w:val="003C4A9D"/>
    <w:rsid w:val="003D61CA"/>
    <w:rsid w:val="003D7254"/>
    <w:rsid w:val="003F6F53"/>
    <w:rsid w:val="00401A97"/>
    <w:rsid w:val="00407767"/>
    <w:rsid w:val="00414CA6"/>
    <w:rsid w:val="004207D3"/>
    <w:rsid w:val="004321E4"/>
    <w:rsid w:val="00436634"/>
    <w:rsid w:val="00440985"/>
    <w:rsid w:val="00441CB9"/>
    <w:rsid w:val="00443109"/>
    <w:rsid w:val="00445AB8"/>
    <w:rsid w:val="00463129"/>
    <w:rsid w:val="00467189"/>
    <w:rsid w:val="004740D9"/>
    <w:rsid w:val="0049671C"/>
    <w:rsid w:val="00496985"/>
    <w:rsid w:val="004A3AB4"/>
    <w:rsid w:val="004A6BFF"/>
    <w:rsid w:val="004C1111"/>
    <w:rsid w:val="004C2D55"/>
    <w:rsid w:val="004C2F8D"/>
    <w:rsid w:val="004C3A66"/>
    <w:rsid w:val="004C5D53"/>
    <w:rsid w:val="004D3ACE"/>
    <w:rsid w:val="004E37A7"/>
    <w:rsid w:val="0050722F"/>
    <w:rsid w:val="00530944"/>
    <w:rsid w:val="00532B5A"/>
    <w:rsid w:val="00562BFC"/>
    <w:rsid w:val="00576192"/>
    <w:rsid w:val="0058782A"/>
    <w:rsid w:val="0059398B"/>
    <w:rsid w:val="005960ED"/>
    <w:rsid w:val="00597076"/>
    <w:rsid w:val="005A3C2C"/>
    <w:rsid w:val="005B29BB"/>
    <w:rsid w:val="005B5900"/>
    <w:rsid w:val="005B7D1D"/>
    <w:rsid w:val="005C0C82"/>
    <w:rsid w:val="005C2315"/>
    <w:rsid w:val="005C7EB0"/>
    <w:rsid w:val="005D0137"/>
    <w:rsid w:val="005D080B"/>
    <w:rsid w:val="00602811"/>
    <w:rsid w:val="0061343F"/>
    <w:rsid w:val="00614317"/>
    <w:rsid w:val="00644C36"/>
    <w:rsid w:val="006510D2"/>
    <w:rsid w:val="00663BBF"/>
    <w:rsid w:val="006640E6"/>
    <w:rsid w:val="006733AF"/>
    <w:rsid w:val="0067501F"/>
    <w:rsid w:val="0068278F"/>
    <w:rsid w:val="00685EEA"/>
    <w:rsid w:val="006941AA"/>
    <w:rsid w:val="0069452B"/>
    <w:rsid w:val="00695F7D"/>
    <w:rsid w:val="00697AA5"/>
    <w:rsid w:val="006A2745"/>
    <w:rsid w:val="006A4625"/>
    <w:rsid w:val="006A5E30"/>
    <w:rsid w:val="006A5EC3"/>
    <w:rsid w:val="006B11FB"/>
    <w:rsid w:val="006B57CC"/>
    <w:rsid w:val="006C7D32"/>
    <w:rsid w:val="006D05C4"/>
    <w:rsid w:val="006E7D59"/>
    <w:rsid w:val="006F0A0E"/>
    <w:rsid w:val="006F302B"/>
    <w:rsid w:val="006F302C"/>
    <w:rsid w:val="00711BE4"/>
    <w:rsid w:val="00727BAA"/>
    <w:rsid w:val="007404F7"/>
    <w:rsid w:val="00743185"/>
    <w:rsid w:val="00743ECC"/>
    <w:rsid w:val="00745E76"/>
    <w:rsid w:val="00746568"/>
    <w:rsid w:val="00762272"/>
    <w:rsid w:val="00765B96"/>
    <w:rsid w:val="00770704"/>
    <w:rsid w:val="00773FA5"/>
    <w:rsid w:val="00775FA0"/>
    <w:rsid w:val="00781970"/>
    <w:rsid w:val="007A1A42"/>
    <w:rsid w:val="007B04B4"/>
    <w:rsid w:val="007B7BBE"/>
    <w:rsid w:val="007C1E18"/>
    <w:rsid w:val="007C5A48"/>
    <w:rsid w:val="007D04DD"/>
    <w:rsid w:val="007D4CF1"/>
    <w:rsid w:val="007F4714"/>
    <w:rsid w:val="008003FB"/>
    <w:rsid w:val="00801812"/>
    <w:rsid w:val="008061D4"/>
    <w:rsid w:val="008100A5"/>
    <w:rsid w:val="00816DD8"/>
    <w:rsid w:val="00821B0E"/>
    <w:rsid w:val="00827A24"/>
    <w:rsid w:val="008308DC"/>
    <w:rsid w:val="008318BB"/>
    <w:rsid w:val="00836ADA"/>
    <w:rsid w:val="00837D3A"/>
    <w:rsid w:val="00844999"/>
    <w:rsid w:val="00863605"/>
    <w:rsid w:val="00866E2A"/>
    <w:rsid w:val="00867830"/>
    <w:rsid w:val="00875DD9"/>
    <w:rsid w:val="00877C49"/>
    <w:rsid w:val="00880028"/>
    <w:rsid w:val="00880643"/>
    <w:rsid w:val="00882363"/>
    <w:rsid w:val="00884563"/>
    <w:rsid w:val="00887D80"/>
    <w:rsid w:val="008918AD"/>
    <w:rsid w:val="00894CE2"/>
    <w:rsid w:val="008A0317"/>
    <w:rsid w:val="008A16A4"/>
    <w:rsid w:val="008B0389"/>
    <w:rsid w:val="008B0930"/>
    <w:rsid w:val="008B3D06"/>
    <w:rsid w:val="008C76F6"/>
    <w:rsid w:val="008D5CE7"/>
    <w:rsid w:val="008E2CAD"/>
    <w:rsid w:val="008E405F"/>
    <w:rsid w:val="008F0E68"/>
    <w:rsid w:val="008F4628"/>
    <w:rsid w:val="008F5180"/>
    <w:rsid w:val="00914785"/>
    <w:rsid w:val="00921766"/>
    <w:rsid w:val="00927C50"/>
    <w:rsid w:val="009361C0"/>
    <w:rsid w:val="0094099B"/>
    <w:rsid w:val="00954FAD"/>
    <w:rsid w:val="0097023C"/>
    <w:rsid w:val="009730B0"/>
    <w:rsid w:val="009866E7"/>
    <w:rsid w:val="009973B6"/>
    <w:rsid w:val="009A2A1E"/>
    <w:rsid w:val="009B4843"/>
    <w:rsid w:val="009B60CB"/>
    <w:rsid w:val="009C6EA0"/>
    <w:rsid w:val="009D2BC0"/>
    <w:rsid w:val="009D2C68"/>
    <w:rsid w:val="009D5E96"/>
    <w:rsid w:val="009D71D0"/>
    <w:rsid w:val="009E0886"/>
    <w:rsid w:val="009E61AD"/>
    <w:rsid w:val="00A01234"/>
    <w:rsid w:val="00A133AE"/>
    <w:rsid w:val="00A14E95"/>
    <w:rsid w:val="00A237E3"/>
    <w:rsid w:val="00A26DE1"/>
    <w:rsid w:val="00A305D7"/>
    <w:rsid w:val="00A30945"/>
    <w:rsid w:val="00A30EF8"/>
    <w:rsid w:val="00A335A0"/>
    <w:rsid w:val="00A442A1"/>
    <w:rsid w:val="00A511A1"/>
    <w:rsid w:val="00A541CA"/>
    <w:rsid w:val="00A60B62"/>
    <w:rsid w:val="00A60FC0"/>
    <w:rsid w:val="00A74E31"/>
    <w:rsid w:val="00A74F97"/>
    <w:rsid w:val="00A76FE3"/>
    <w:rsid w:val="00A81F38"/>
    <w:rsid w:val="00A916BA"/>
    <w:rsid w:val="00A917BF"/>
    <w:rsid w:val="00A966F6"/>
    <w:rsid w:val="00AA3DE8"/>
    <w:rsid w:val="00AB04FB"/>
    <w:rsid w:val="00AB673A"/>
    <w:rsid w:val="00AB71E8"/>
    <w:rsid w:val="00AD4BD8"/>
    <w:rsid w:val="00AE045B"/>
    <w:rsid w:val="00AE380B"/>
    <w:rsid w:val="00AF3B10"/>
    <w:rsid w:val="00B0452E"/>
    <w:rsid w:val="00B12A28"/>
    <w:rsid w:val="00B13F71"/>
    <w:rsid w:val="00B2606D"/>
    <w:rsid w:val="00B32276"/>
    <w:rsid w:val="00B5532D"/>
    <w:rsid w:val="00B60BBF"/>
    <w:rsid w:val="00B631FB"/>
    <w:rsid w:val="00B65525"/>
    <w:rsid w:val="00B711CA"/>
    <w:rsid w:val="00B81856"/>
    <w:rsid w:val="00B821F8"/>
    <w:rsid w:val="00B833E9"/>
    <w:rsid w:val="00B83F76"/>
    <w:rsid w:val="00B855F2"/>
    <w:rsid w:val="00B9561B"/>
    <w:rsid w:val="00BA1889"/>
    <w:rsid w:val="00BA74C0"/>
    <w:rsid w:val="00BC25A2"/>
    <w:rsid w:val="00BC49C4"/>
    <w:rsid w:val="00BD25ED"/>
    <w:rsid w:val="00BD355B"/>
    <w:rsid w:val="00BE2AC2"/>
    <w:rsid w:val="00BE3689"/>
    <w:rsid w:val="00C072FC"/>
    <w:rsid w:val="00C16E71"/>
    <w:rsid w:val="00C17D8B"/>
    <w:rsid w:val="00C91D81"/>
    <w:rsid w:val="00CA7DE6"/>
    <w:rsid w:val="00CB4823"/>
    <w:rsid w:val="00CB5AFC"/>
    <w:rsid w:val="00CC7C72"/>
    <w:rsid w:val="00CD6A99"/>
    <w:rsid w:val="00CE2E73"/>
    <w:rsid w:val="00D00977"/>
    <w:rsid w:val="00D041BB"/>
    <w:rsid w:val="00D05C64"/>
    <w:rsid w:val="00D07B9B"/>
    <w:rsid w:val="00D31CD9"/>
    <w:rsid w:val="00D34389"/>
    <w:rsid w:val="00D35B37"/>
    <w:rsid w:val="00D503AE"/>
    <w:rsid w:val="00D53071"/>
    <w:rsid w:val="00D630AF"/>
    <w:rsid w:val="00D65E1B"/>
    <w:rsid w:val="00D66168"/>
    <w:rsid w:val="00D73135"/>
    <w:rsid w:val="00D905B1"/>
    <w:rsid w:val="00D90A70"/>
    <w:rsid w:val="00DB002D"/>
    <w:rsid w:val="00DB4E5E"/>
    <w:rsid w:val="00DC67B0"/>
    <w:rsid w:val="00DC6DB5"/>
    <w:rsid w:val="00DD233C"/>
    <w:rsid w:val="00DD55EA"/>
    <w:rsid w:val="00DE0257"/>
    <w:rsid w:val="00DE48E5"/>
    <w:rsid w:val="00DF1BD9"/>
    <w:rsid w:val="00DF21B9"/>
    <w:rsid w:val="00DF2234"/>
    <w:rsid w:val="00DF27D6"/>
    <w:rsid w:val="00DF4323"/>
    <w:rsid w:val="00E00596"/>
    <w:rsid w:val="00E07D21"/>
    <w:rsid w:val="00E14B12"/>
    <w:rsid w:val="00E26B95"/>
    <w:rsid w:val="00E35526"/>
    <w:rsid w:val="00E44664"/>
    <w:rsid w:val="00E516E1"/>
    <w:rsid w:val="00E60D30"/>
    <w:rsid w:val="00E66134"/>
    <w:rsid w:val="00E74AF7"/>
    <w:rsid w:val="00E75E11"/>
    <w:rsid w:val="00E83F54"/>
    <w:rsid w:val="00E96482"/>
    <w:rsid w:val="00EA7B48"/>
    <w:rsid w:val="00EB713E"/>
    <w:rsid w:val="00EC1012"/>
    <w:rsid w:val="00EC34AF"/>
    <w:rsid w:val="00EC4C17"/>
    <w:rsid w:val="00ED1ED8"/>
    <w:rsid w:val="00ED1F95"/>
    <w:rsid w:val="00EE108C"/>
    <w:rsid w:val="00EE3F36"/>
    <w:rsid w:val="00EF0306"/>
    <w:rsid w:val="00EF6EFA"/>
    <w:rsid w:val="00F00159"/>
    <w:rsid w:val="00F013F3"/>
    <w:rsid w:val="00F01532"/>
    <w:rsid w:val="00F01954"/>
    <w:rsid w:val="00F17D89"/>
    <w:rsid w:val="00F22C69"/>
    <w:rsid w:val="00F269D4"/>
    <w:rsid w:val="00F26FE3"/>
    <w:rsid w:val="00F34553"/>
    <w:rsid w:val="00F425BA"/>
    <w:rsid w:val="00F431FD"/>
    <w:rsid w:val="00F43AD6"/>
    <w:rsid w:val="00F455A3"/>
    <w:rsid w:val="00F46871"/>
    <w:rsid w:val="00F5260F"/>
    <w:rsid w:val="00F549A3"/>
    <w:rsid w:val="00F622B8"/>
    <w:rsid w:val="00F72E6A"/>
    <w:rsid w:val="00F75894"/>
    <w:rsid w:val="00F81186"/>
    <w:rsid w:val="00F83A53"/>
    <w:rsid w:val="00F952D7"/>
    <w:rsid w:val="00FA4130"/>
    <w:rsid w:val="00FB00CF"/>
    <w:rsid w:val="00FB47A9"/>
    <w:rsid w:val="00FB5FF0"/>
    <w:rsid w:val="00FE0395"/>
    <w:rsid w:val="00FE716E"/>
    <w:rsid w:val="00FF0F76"/>
    <w:rsid w:val="00FF1213"/>
    <w:rsid w:val="00FF19C6"/>
    <w:rsid w:val="00FF2857"/>
    <w:rsid w:val="00FF7178"/>
    <w:rsid w:val="00FF7857"/>
    <w:rsid w:val="03217DD2"/>
    <w:rsid w:val="075B7CC8"/>
    <w:rsid w:val="096A208E"/>
    <w:rsid w:val="0A952B2A"/>
    <w:rsid w:val="0B917B56"/>
    <w:rsid w:val="0E816B24"/>
    <w:rsid w:val="0EE575B9"/>
    <w:rsid w:val="0EE94C45"/>
    <w:rsid w:val="17B30E1E"/>
    <w:rsid w:val="18676F67"/>
    <w:rsid w:val="19E45116"/>
    <w:rsid w:val="1A3E7212"/>
    <w:rsid w:val="1B084011"/>
    <w:rsid w:val="1B35566B"/>
    <w:rsid w:val="1E185D4B"/>
    <w:rsid w:val="1FA316C8"/>
    <w:rsid w:val="1FF21546"/>
    <w:rsid w:val="2162179A"/>
    <w:rsid w:val="21920469"/>
    <w:rsid w:val="21FF4450"/>
    <w:rsid w:val="23A55C82"/>
    <w:rsid w:val="23A57B14"/>
    <w:rsid w:val="26987939"/>
    <w:rsid w:val="269A6A74"/>
    <w:rsid w:val="28315864"/>
    <w:rsid w:val="291E56CC"/>
    <w:rsid w:val="2A4E1B29"/>
    <w:rsid w:val="2EA94791"/>
    <w:rsid w:val="35CA5124"/>
    <w:rsid w:val="36400F47"/>
    <w:rsid w:val="382903E6"/>
    <w:rsid w:val="395B35B4"/>
    <w:rsid w:val="39B861C4"/>
    <w:rsid w:val="3D560214"/>
    <w:rsid w:val="3EB05855"/>
    <w:rsid w:val="3EEA359B"/>
    <w:rsid w:val="3F5874F1"/>
    <w:rsid w:val="44FB710B"/>
    <w:rsid w:val="466C442E"/>
    <w:rsid w:val="46F22D08"/>
    <w:rsid w:val="491878DA"/>
    <w:rsid w:val="4C5441B2"/>
    <w:rsid w:val="4C8C02A2"/>
    <w:rsid w:val="4D826E7B"/>
    <w:rsid w:val="4F760272"/>
    <w:rsid w:val="5065217B"/>
    <w:rsid w:val="5100144F"/>
    <w:rsid w:val="512A461E"/>
    <w:rsid w:val="53014ED0"/>
    <w:rsid w:val="53B173B8"/>
    <w:rsid w:val="5427263E"/>
    <w:rsid w:val="5B0258DA"/>
    <w:rsid w:val="5E2A502B"/>
    <w:rsid w:val="5FEC73B8"/>
    <w:rsid w:val="601279E5"/>
    <w:rsid w:val="6046131E"/>
    <w:rsid w:val="608E523C"/>
    <w:rsid w:val="625648AC"/>
    <w:rsid w:val="656729F0"/>
    <w:rsid w:val="669B2D56"/>
    <w:rsid w:val="66FC7BD9"/>
    <w:rsid w:val="6AAA2F20"/>
    <w:rsid w:val="6C8154F3"/>
    <w:rsid w:val="6F7255FA"/>
    <w:rsid w:val="6FBA4F2D"/>
    <w:rsid w:val="6FDF70C3"/>
    <w:rsid w:val="733C565F"/>
    <w:rsid w:val="73661312"/>
    <w:rsid w:val="73761392"/>
    <w:rsid w:val="73A413AE"/>
    <w:rsid w:val="751A1B77"/>
    <w:rsid w:val="77121BE1"/>
    <w:rsid w:val="77417B2E"/>
    <w:rsid w:val="77551574"/>
    <w:rsid w:val="776B62D9"/>
    <w:rsid w:val="784F57E8"/>
    <w:rsid w:val="7AB85F63"/>
    <w:rsid w:val="7BF5632D"/>
    <w:rsid w:val="7EFF0E9D"/>
    <w:rsid w:val="7FFA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Times New Roman" w:hAnsi="Times New Roman" w:eastAsia="宋体" w:cs="Times New Roman"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2">
    <w:name w:val="heading 1"/>
    <w:basedOn w:val="3"/>
    <w:next w:val="1"/>
    <w:link w:val="22"/>
    <w:qFormat/>
    <w:uiPriority w:val="9"/>
    <w:pPr>
      <w:spacing w:before="100" w:beforeLines="100" w:after="100" w:afterLines="100"/>
      <w:ind w:firstLine="0" w:firstLineChars="0"/>
      <w:outlineLvl w:val="0"/>
    </w:pPr>
    <w:rPr>
      <w:b/>
      <w:sz w:val="30"/>
      <w:szCs w:val="32"/>
    </w:rPr>
  </w:style>
  <w:style w:type="paragraph" w:styleId="4">
    <w:name w:val="heading 2"/>
    <w:basedOn w:val="2"/>
    <w:next w:val="1"/>
    <w:link w:val="23"/>
    <w:unhideWhenUsed/>
    <w:qFormat/>
    <w:uiPriority w:val="9"/>
    <w:pPr>
      <w:spacing w:before="50" w:beforeLines="50" w:after="50" w:afterLines="50"/>
      <w:outlineLvl w:val="1"/>
    </w:pPr>
    <w:rPr>
      <w:sz w:val="28"/>
      <w:szCs w:val="30"/>
    </w:rPr>
  </w:style>
  <w:style w:type="paragraph" w:styleId="5">
    <w:name w:val="heading 3"/>
    <w:basedOn w:val="4"/>
    <w:next w:val="1"/>
    <w:link w:val="26"/>
    <w:unhideWhenUsed/>
    <w:qFormat/>
    <w:uiPriority w:val="9"/>
    <w:pPr>
      <w:spacing w:before="0" w:beforeLines="0" w:after="0" w:afterLines="0"/>
      <w:outlineLvl w:val="2"/>
    </w:pPr>
    <w:rPr>
      <w:sz w:val="24"/>
      <w:szCs w:val="24"/>
    </w:rPr>
  </w:style>
  <w:style w:type="paragraph" w:styleId="6">
    <w:name w:val="heading 4"/>
    <w:basedOn w:val="5"/>
    <w:next w:val="1"/>
    <w:link w:val="27"/>
    <w:unhideWhenUsed/>
    <w:qFormat/>
    <w:uiPriority w:val="9"/>
    <w:pPr>
      <w:outlineLvl w:val="3"/>
    </w:pPr>
    <w:rPr>
      <w:b w:val="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</w:style>
  <w:style w:type="paragraph" w:styleId="7">
    <w:name w:val="annotation text"/>
    <w:basedOn w:val="1"/>
    <w:link w:val="34"/>
    <w:semiHidden/>
    <w:unhideWhenUsed/>
    <w:uiPriority w:val="99"/>
    <w:pPr>
      <w:jc w:val="left"/>
    </w:pPr>
  </w:style>
  <w:style w:type="paragraph" w:styleId="8">
    <w:name w:val="Body Text"/>
    <w:basedOn w:val="1"/>
    <w:link w:val="25"/>
    <w:qFormat/>
    <w:uiPriority w:val="1"/>
    <w:pPr>
      <w:autoSpaceDE w:val="0"/>
      <w:autoSpaceDN w:val="0"/>
      <w:adjustRightInd w:val="0"/>
      <w:spacing w:before="11" w:line="240" w:lineRule="auto"/>
      <w:ind w:firstLine="0" w:firstLineChars="0"/>
      <w:jc w:val="left"/>
    </w:pPr>
    <w:rPr>
      <w:rFonts w:ascii="宋体" w:cs="宋体"/>
      <w:color w:val="auto"/>
      <w:kern w:val="0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Balloon Text"/>
    <w:basedOn w:val="1"/>
    <w:link w:val="21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1">
    <w:name w:val="footer"/>
    <w:basedOn w:val="1"/>
    <w:link w:val="30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2">
    <w:name w:val="header"/>
    <w:basedOn w:val="1"/>
    <w:link w:val="2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tabs>
        <w:tab w:val="left" w:pos="1050"/>
        <w:tab w:val="right" w:leader="dot" w:pos="8296"/>
      </w:tabs>
      <w:ind w:firstLine="420"/>
    </w:pPr>
    <w:rPr>
      <w:rFonts w:ascii="黑体" w:hAnsi="黑体" w:eastAsia="黑体" w:cs="Arial"/>
      <w:b/>
      <w:bCs/>
      <w:kern w:val="44"/>
      <w:sz w:val="21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annotation subject"/>
    <w:basedOn w:val="7"/>
    <w:next w:val="7"/>
    <w:link w:val="35"/>
    <w:semiHidden/>
    <w:unhideWhenUsed/>
    <w:qFormat/>
    <w:uiPriority w:val="99"/>
    <w:rPr>
      <w:b/>
      <w:bCs/>
    </w:rPr>
  </w:style>
  <w:style w:type="paragraph" w:styleId="16">
    <w:name w:val="Body Text First Indent"/>
    <w:basedOn w:val="8"/>
    <w:link w:val="33"/>
    <w:semiHidden/>
    <w:unhideWhenUsed/>
    <w:qFormat/>
    <w:uiPriority w:val="99"/>
    <w:pPr>
      <w:autoSpaceDE/>
      <w:autoSpaceDN/>
      <w:adjustRightInd/>
      <w:spacing w:before="0" w:after="120" w:line="360" w:lineRule="auto"/>
      <w:ind w:firstLine="420" w:firstLineChars="100"/>
      <w:jc w:val="both"/>
    </w:pPr>
    <w:rPr>
      <w:rFonts w:ascii="Times New Roman" w:cs="Times New Roman"/>
      <w:color w:val="000000" w:themeColor="text1"/>
      <w:kern w:val="2"/>
      <w14:textFill>
        <w14:solidFill>
          <w14:schemeClr w14:val="tx1"/>
        </w14:solidFill>
      </w14:textFill>
    </w:rPr>
  </w:style>
  <w:style w:type="character" w:styleId="19">
    <w:name w:val="Hyperlink"/>
    <w:basedOn w:val="1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8"/>
    <w:semiHidden/>
    <w:unhideWhenUsed/>
    <w:uiPriority w:val="99"/>
    <w:rPr>
      <w:sz w:val="21"/>
      <w:szCs w:val="21"/>
    </w:rPr>
  </w:style>
  <w:style w:type="character" w:customStyle="1" w:styleId="21">
    <w:name w:val="批注框文本 Char"/>
    <w:basedOn w:val="18"/>
    <w:link w:val="10"/>
    <w:semiHidden/>
    <w:qFormat/>
    <w:uiPriority w:val="99"/>
    <w:rPr>
      <w:rFonts w:ascii="Times New Roman" w:hAnsi="Times New Roman" w:eastAsia="宋体" w:cs="Times New Roman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character" w:customStyle="1" w:styleId="22">
    <w:name w:val="标题 1 Char"/>
    <w:basedOn w:val="18"/>
    <w:link w:val="2"/>
    <w:qFormat/>
    <w:uiPriority w:val="0"/>
    <w:rPr>
      <w:rFonts w:ascii="Times New Roman" w:hAnsi="Times New Roman" w:eastAsia="宋体" w:cs="Times New Roman"/>
      <w:b/>
      <w:color w:val="000000" w:themeColor="text1"/>
      <w:sz w:val="30"/>
      <w:szCs w:val="32"/>
      <w14:textFill>
        <w14:solidFill>
          <w14:schemeClr w14:val="tx1"/>
        </w14:solidFill>
      </w14:textFill>
    </w:rPr>
  </w:style>
  <w:style w:type="character" w:customStyle="1" w:styleId="23">
    <w:name w:val="标题 2 Char"/>
    <w:basedOn w:val="18"/>
    <w:link w:val="4"/>
    <w:qFormat/>
    <w:uiPriority w:val="9"/>
    <w:rPr>
      <w:rFonts w:ascii="Times New Roman" w:hAnsi="Times New Roman" w:eastAsia="宋体" w:cs="Times New Roman"/>
      <w:b/>
      <w:color w:val="000000" w:themeColor="text1"/>
      <w:sz w:val="28"/>
      <w:szCs w:val="30"/>
      <w14:textFill>
        <w14:solidFill>
          <w14:schemeClr w14:val="tx1"/>
        </w14:solidFill>
      </w14:textFill>
    </w:rPr>
  </w:style>
  <w:style w:type="paragraph" w:customStyle="1" w:styleId="24">
    <w:name w:val="图"/>
    <w:basedOn w:val="1"/>
    <w:next w:val="1"/>
    <w:qFormat/>
    <w:uiPriority w:val="0"/>
    <w:pPr>
      <w:spacing w:line="240" w:lineRule="auto"/>
      <w:ind w:firstLine="0" w:firstLineChars="0"/>
      <w:jc w:val="center"/>
    </w:pPr>
  </w:style>
  <w:style w:type="character" w:customStyle="1" w:styleId="25">
    <w:name w:val="正文文本 Char"/>
    <w:basedOn w:val="18"/>
    <w:link w:val="8"/>
    <w:qFormat/>
    <w:uiPriority w:val="1"/>
    <w:rPr>
      <w:rFonts w:ascii="宋体" w:hAnsi="Times New Roman" w:eastAsia="宋体" w:cs="宋体"/>
      <w:kern w:val="0"/>
      <w:sz w:val="24"/>
      <w:szCs w:val="24"/>
    </w:rPr>
  </w:style>
  <w:style w:type="character" w:customStyle="1" w:styleId="26">
    <w:name w:val="标题 3 Char"/>
    <w:basedOn w:val="18"/>
    <w:link w:val="5"/>
    <w:qFormat/>
    <w:uiPriority w:val="9"/>
    <w:rPr>
      <w:rFonts w:ascii="Times New Roman" w:hAnsi="Times New Roman" w:eastAsia="宋体" w:cs="Times New Roman"/>
      <w:b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27">
    <w:name w:val="标题 4 Char"/>
    <w:basedOn w:val="18"/>
    <w:link w:val="6"/>
    <w:qFormat/>
    <w:uiPriority w:val="9"/>
    <w:rPr>
      <w:rFonts w:ascii="Times New Roman" w:hAnsi="Times New Roman" w:eastAsia="宋体" w:cs="Times New Roman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customStyle="1" w:styleId="28">
    <w:name w:val="TOC Heading"/>
    <w:basedOn w:val="2"/>
    <w:next w:val="1"/>
    <w:semiHidden/>
    <w:unhideWhenUsed/>
    <w:qFormat/>
    <w:uiPriority w:val="39"/>
    <w:pPr>
      <w:keepNext/>
      <w:keepLines/>
      <w:widowControl/>
      <w:spacing w:before="480" w:beforeLines="0" w:after="0" w:afterLines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  <w:style w:type="character" w:customStyle="1" w:styleId="29">
    <w:name w:val="页眉 Char"/>
    <w:basedOn w:val="18"/>
    <w:link w:val="12"/>
    <w:uiPriority w:val="99"/>
    <w:rPr>
      <w:rFonts w:ascii="Times New Roman" w:hAnsi="Times New Roman" w:eastAsia="宋体" w:cs="Times New Roman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character" w:customStyle="1" w:styleId="30">
    <w:name w:val="页脚 Char"/>
    <w:basedOn w:val="18"/>
    <w:link w:val="11"/>
    <w:qFormat/>
    <w:uiPriority w:val="99"/>
    <w:rPr>
      <w:rFonts w:ascii="Times New Roman" w:hAnsi="Times New Roman" w:eastAsia="宋体" w:cs="Times New Roman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paragraph" w:customStyle="1" w:styleId="31">
    <w:name w:val="ProjectName"/>
    <w:basedOn w:val="1"/>
    <w:next w:val="1"/>
    <w:qFormat/>
    <w:uiPriority w:val="0"/>
    <w:pPr>
      <w:spacing w:line="240" w:lineRule="auto"/>
      <w:ind w:firstLine="0" w:firstLineChars="0"/>
    </w:pPr>
    <w:rPr>
      <w:color w:val="auto"/>
      <w:szCs w:val="20"/>
    </w:rPr>
  </w:style>
  <w:style w:type="paragraph" w:customStyle="1" w:styleId="32">
    <w:name w:val="正文居中"/>
    <w:basedOn w:val="1"/>
    <w:next w:val="16"/>
    <w:qFormat/>
    <w:uiPriority w:val="0"/>
    <w:pPr>
      <w:adjustRightInd w:val="0"/>
      <w:snapToGrid w:val="0"/>
      <w:spacing w:line="300" w:lineRule="auto"/>
      <w:ind w:firstLine="0" w:firstLineChars="0"/>
      <w:jc w:val="center"/>
    </w:pPr>
    <w:rPr>
      <w:color w:val="auto"/>
      <w:sz w:val="21"/>
    </w:rPr>
  </w:style>
  <w:style w:type="character" w:customStyle="1" w:styleId="33">
    <w:name w:val="正文首行缩进 Char"/>
    <w:basedOn w:val="25"/>
    <w:link w:val="16"/>
    <w:semiHidden/>
    <w:qFormat/>
    <w:uiPriority w:val="99"/>
    <w:rPr>
      <w:rFonts w:ascii="Times New Roman" w:hAnsi="Times New Roman" w:eastAsia="宋体" w:cs="Times New Roman"/>
      <w:color w:val="000000" w:themeColor="text1"/>
      <w:kern w:val="0"/>
      <w:sz w:val="24"/>
      <w:szCs w:val="24"/>
      <w14:textFill>
        <w14:solidFill>
          <w14:schemeClr w14:val="tx1"/>
        </w14:solidFill>
      </w14:textFill>
    </w:rPr>
  </w:style>
  <w:style w:type="character" w:customStyle="1" w:styleId="34">
    <w:name w:val="批注文字 Char"/>
    <w:basedOn w:val="18"/>
    <w:link w:val="7"/>
    <w:semiHidden/>
    <w:uiPriority w:val="99"/>
    <w:rPr>
      <w:rFonts w:ascii="Times New Roman" w:hAnsi="Times New Roman" w:eastAsia="宋体" w:cs="Times New Roman"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character" w:customStyle="1" w:styleId="35">
    <w:name w:val="批注主题 Char"/>
    <w:basedOn w:val="34"/>
    <w:link w:val="15"/>
    <w:semiHidden/>
    <w:uiPriority w:val="99"/>
    <w:rPr>
      <w:rFonts w:ascii="Times New Roman" w:hAnsi="Times New Roman" w:eastAsia="宋体" w:cs="Times New Roman"/>
      <w:b/>
      <w:bCs/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customStyle="1" w:styleId="36">
    <w:name w:val="Revision"/>
    <w:hidden/>
    <w:semiHidden/>
    <w:uiPriority w:val="99"/>
    <w:rPr>
      <w:rFonts w:ascii="Times New Roman" w:hAnsi="Times New Roman" w:eastAsia="宋体" w:cs="Times New Roman"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D9B50C-6CE9-446E-8D20-B849F9E91E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1072</Words>
  <Characters>6111</Characters>
  <Lines>50</Lines>
  <Paragraphs>14</Paragraphs>
  <TotalTime>25</TotalTime>
  <ScaleCrop>false</ScaleCrop>
  <LinksUpToDate>false</LinksUpToDate>
  <CharactersWithSpaces>7169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2019-08-20T03:31:00Z</dcterms:created>
  <dc:creator>xbg</dc:creator>
  <cp:lastModifiedBy>T450S</cp:lastModifiedBy>
  <cp:lastPrinted>2019-06-19T03:32:00Z</cp:lastPrinted>
  <dcterms:modified xsi:type="dcterms:W3CDTF">2022-03-25T08:16:45Z</dcterms:modified>
  <cp:revision>353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AB1AFB61D00A4DEC8C386A83DAD9AAED</vt:lpwstr>
  </property>
</Properties>
</file>