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31E7" w14:textId="77777777" w:rsidR="00D50434" w:rsidRDefault="00D50434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229E2DB7" w14:textId="77777777" w:rsidR="00F67985" w:rsidRDefault="00F67985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3444DFC0" w14:textId="77777777" w:rsidR="00D50434" w:rsidRDefault="00D50434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30FA856E" w14:textId="77777777" w:rsidR="00D50434" w:rsidRDefault="00D50434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294C8B3E" w14:textId="77777777" w:rsidR="00F67985" w:rsidRDefault="00F67985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886811E" w14:textId="5F8DA219" w:rsidR="00F67985" w:rsidRDefault="00987DB3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巡检图像采集软件</w:t>
      </w:r>
      <w:bookmarkStart w:id="0" w:name="_GoBack"/>
      <w:bookmarkEnd w:id="0"/>
    </w:p>
    <w:p w14:paraId="24C1CE91" w14:textId="4DBA1739" w:rsidR="00924746" w:rsidRDefault="00924746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 w:rsidRPr="00924746">
        <w:rPr>
          <w:rFonts w:ascii="黑体" w:eastAsia="黑体" w:hAnsi="宋体" w:cs="黑体"/>
          <w:b/>
          <w:bCs/>
          <w:spacing w:val="56"/>
          <w:sz w:val="52"/>
          <w:szCs w:val="52"/>
        </w:rPr>
        <w:t xml:space="preserve">TMAS-Linux </w:t>
      </w:r>
      <w:r>
        <w:rPr>
          <w:rFonts w:ascii="黑体" w:eastAsia="黑体" w:hAnsi="宋体" w:cs="黑体"/>
          <w:b/>
          <w:bCs/>
          <w:spacing w:val="56"/>
          <w:sz w:val="52"/>
          <w:szCs w:val="52"/>
        </w:rPr>
        <w:t>V</w:t>
      </w:r>
      <w:r w:rsidRPr="00924746">
        <w:rPr>
          <w:rFonts w:ascii="黑体" w:eastAsia="黑体" w:hAnsi="宋体" w:cs="黑体"/>
          <w:b/>
          <w:bCs/>
          <w:spacing w:val="56"/>
          <w:sz w:val="52"/>
          <w:szCs w:val="52"/>
        </w:rPr>
        <w:t>1.0</w:t>
      </w:r>
    </w:p>
    <w:p w14:paraId="35D671F0" w14:textId="444264DF" w:rsidR="00F67985" w:rsidRDefault="00987DB3">
      <w:pPr>
        <w:tabs>
          <w:tab w:val="left" w:pos="8190"/>
        </w:tabs>
        <w:spacing w:line="300" w:lineRule="auto"/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技术</w:t>
      </w:r>
      <w:r w:rsidR="00D14E14"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规格</w:t>
      </w:r>
      <w:r>
        <w:rPr>
          <w:rFonts w:ascii="黑体" w:eastAsia="黑体" w:hAnsi="宋体" w:cs="黑体" w:hint="eastAsia"/>
          <w:b/>
          <w:bCs/>
          <w:spacing w:val="56"/>
          <w:sz w:val="52"/>
          <w:szCs w:val="52"/>
        </w:rPr>
        <w:t>书</w:t>
      </w:r>
    </w:p>
    <w:p w14:paraId="7EDDC79F" w14:textId="77777777" w:rsidR="00F67985" w:rsidRDefault="00F67985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D400AE3" w14:textId="77777777" w:rsidR="00F67985" w:rsidRDefault="00F67985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49C0CEE" w14:textId="77777777" w:rsidR="00D50434" w:rsidRDefault="00D50434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CEE5E23" w14:textId="77777777" w:rsidR="00F67985" w:rsidRDefault="00F67985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F9E3CFC" w14:textId="77777777" w:rsidR="00F67985" w:rsidRDefault="00F6798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149641FA" w14:textId="77777777" w:rsidR="00F67985" w:rsidRDefault="00F6798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636DD0A9" w14:textId="77777777" w:rsidR="00F67985" w:rsidRDefault="00F67985">
      <w:pPr>
        <w:spacing w:line="40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14:paraId="2FABB67D" w14:textId="77777777" w:rsidR="00F67985" w:rsidRDefault="00F67985">
      <w:pPr>
        <w:spacing w:line="300" w:lineRule="auto"/>
        <w:ind w:firstLine="2520"/>
        <w:rPr>
          <w:rFonts w:ascii="Times New Roman" w:hAnsi="Times New Roman" w:cs="Times New Roman"/>
          <w:sz w:val="28"/>
          <w:szCs w:val="28"/>
          <w:u w:val="single"/>
        </w:rPr>
      </w:pPr>
    </w:p>
    <w:p w14:paraId="63D68F8E" w14:textId="77777777" w:rsidR="00924746" w:rsidRDefault="00924746">
      <w:pPr>
        <w:spacing w:line="300" w:lineRule="auto"/>
        <w:ind w:firstLine="2520"/>
        <w:rPr>
          <w:rFonts w:ascii="Times New Roman" w:hAnsi="Times New Roman" w:cs="Times New Roman"/>
          <w:sz w:val="28"/>
          <w:szCs w:val="28"/>
          <w:u w:val="single"/>
        </w:rPr>
      </w:pPr>
    </w:p>
    <w:p w14:paraId="09FEF7C8" w14:textId="77777777" w:rsidR="00924746" w:rsidRDefault="00924746">
      <w:pPr>
        <w:spacing w:line="300" w:lineRule="auto"/>
        <w:ind w:firstLine="2520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6984A5D6" w14:textId="77777777" w:rsidR="00F67985" w:rsidRDefault="00987DB3">
      <w:pPr>
        <w:tabs>
          <w:tab w:val="left" w:pos="8190"/>
        </w:tabs>
        <w:spacing w:line="30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北京铁科英迈技术有限公司</w:t>
      </w:r>
    </w:p>
    <w:p w14:paraId="20DAFE14" w14:textId="44933A17" w:rsidR="00F67985" w:rsidRDefault="00987DB3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DOCPROPERTY 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批准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1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>日期</w:instrText>
      </w:r>
      <w:r>
        <w:rPr>
          <w:rFonts w:ascii="Times New Roman" w:eastAsia="黑体" w:hAnsi="Times New Roman" w:cs="Times New Roman"/>
          <w:b/>
          <w:sz w:val="24"/>
          <w:szCs w:val="24"/>
        </w:rPr>
        <w:instrText xml:space="preserve"> \* MERGEFORMAT </w:instrTex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黑体" w:hAnsi="Times New Roman" w:cs="Times New Roman"/>
          <w:b/>
          <w:sz w:val="24"/>
          <w:szCs w:val="24"/>
        </w:rPr>
        <w:t>202</w:t>
      </w:r>
      <w:r w:rsidR="00924746">
        <w:rPr>
          <w:rFonts w:ascii="Times New Roman" w:eastAsia="黑体" w:hAnsi="Times New Roman" w:cs="Times New Roman"/>
          <w:b/>
          <w:sz w:val="24"/>
          <w:szCs w:val="24"/>
        </w:rPr>
        <w:t>3</w:t>
      </w:r>
      <w:r>
        <w:rPr>
          <w:rFonts w:ascii="Times New Roman" w:eastAsia="黑体" w:hAnsi="Times New Roman" w:cs="Times New Roman"/>
          <w:b/>
          <w:sz w:val="24"/>
          <w:szCs w:val="24"/>
        </w:rPr>
        <w:t>-</w:t>
      </w:r>
      <w:r w:rsidR="00924746">
        <w:rPr>
          <w:rFonts w:ascii="Times New Roman" w:eastAsia="黑体" w:hAnsi="Times New Roman" w:cs="Times New Roman"/>
          <w:b/>
          <w:sz w:val="24"/>
          <w:szCs w:val="24"/>
        </w:rPr>
        <w:t>10</w:t>
      </w:r>
      <w:r>
        <w:rPr>
          <w:rFonts w:ascii="Times New Roman" w:eastAsia="黑体" w:hAnsi="Times New Roman" w:cs="Times New Roman"/>
          <w:b/>
          <w:sz w:val="24"/>
          <w:szCs w:val="24"/>
        </w:rPr>
        <w:t>-</w:t>
      </w:r>
      <w:r w:rsidR="00924746">
        <w:rPr>
          <w:rFonts w:ascii="Times New Roman" w:eastAsia="黑体" w:hAnsi="Times New Roman" w:cs="Times New Roman"/>
          <w:b/>
          <w:sz w:val="24"/>
          <w:szCs w:val="24"/>
        </w:rPr>
        <w:t>11</w:t>
      </w:r>
      <w:r>
        <w:rPr>
          <w:rFonts w:ascii="Times New Roman" w:eastAsia="黑体" w:hAnsi="Times New Roman" w:cs="Times New Roman"/>
          <w:b/>
          <w:sz w:val="24"/>
          <w:szCs w:val="24"/>
        </w:rPr>
        <w:fldChar w:fldCharType="end"/>
      </w:r>
    </w:p>
    <w:p w14:paraId="0C51F7FF" w14:textId="77777777" w:rsidR="00F67985" w:rsidRDefault="00F67985">
      <w:pPr>
        <w:jc w:val="center"/>
        <w:rPr>
          <w:rFonts w:ascii="Times New Roman" w:hAnsi="Times New Roman" w:cs="Times New Roman"/>
        </w:rPr>
        <w:sectPr w:rsidR="00F67985">
          <w:headerReference w:type="default" r:id="rId9"/>
          <w:footerReference w:type="even" r:id="rId10"/>
          <w:footerReference w:type="default" r:id="rId11"/>
          <w:pgSz w:w="11907" w:h="16840"/>
          <w:pgMar w:top="1571" w:right="1191" w:bottom="1247" w:left="1191" w:header="851" w:footer="567" w:gutter="567"/>
          <w:cols w:space="720"/>
          <w:titlePg/>
          <w:docGrid w:linePitch="286" w:charSpace="535"/>
        </w:sectPr>
      </w:pPr>
    </w:p>
    <w:p w14:paraId="56BE909A" w14:textId="77777777" w:rsidR="00F67985" w:rsidRDefault="00987DB3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目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录</w:t>
      </w:r>
    </w:p>
    <w:p w14:paraId="67BE504A" w14:textId="77777777" w:rsidR="00F67985" w:rsidRDefault="00987DB3">
      <w:pPr>
        <w:pStyle w:val="10"/>
        <w:tabs>
          <w:tab w:val="right" w:leader="dot" w:pos="8958"/>
        </w:tabs>
      </w:pPr>
      <w:r>
        <w:rPr>
          <w:rFonts w:ascii="Times New Roman" w:eastAsia="仿宋" w:hAnsi="Times New Roman" w:cs="Times New Roman"/>
          <w:b w:val="0"/>
          <w:szCs w:val="21"/>
        </w:rPr>
        <w:fldChar w:fldCharType="begin"/>
      </w:r>
      <w:r>
        <w:rPr>
          <w:rFonts w:ascii="Times New Roman" w:eastAsia="仿宋" w:hAnsi="Times New Roman" w:cs="Times New Roman"/>
          <w:b w:val="0"/>
          <w:szCs w:val="21"/>
        </w:rPr>
        <w:instrText xml:space="preserve">TOC \o "1-9" \h \u </w:instrText>
      </w:r>
      <w:r>
        <w:rPr>
          <w:rFonts w:ascii="Times New Roman" w:eastAsia="仿宋" w:hAnsi="Times New Roman" w:cs="Times New Roman"/>
          <w:b w:val="0"/>
          <w:szCs w:val="21"/>
        </w:rPr>
        <w:fldChar w:fldCharType="separate"/>
      </w:r>
      <w:hyperlink w:anchor="_Toc10037" w:history="1">
        <w:r>
          <w:rPr>
            <w:rFonts w:hint="eastAsia"/>
            <w:szCs w:val="28"/>
          </w:rPr>
          <w:t xml:space="preserve">1. </w:t>
        </w:r>
        <w:r>
          <w:rPr>
            <w:rFonts w:hint="eastAsia"/>
            <w:szCs w:val="28"/>
          </w:rPr>
          <w:t>产品简介</w:t>
        </w:r>
        <w:r>
          <w:tab/>
        </w:r>
        <w:r>
          <w:fldChar w:fldCharType="begin"/>
        </w:r>
        <w:r>
          <w:instrText xml:space="preserve"> PAGEREF _Toc10037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B1B19C0" w14:textId="77777777" w:rsidR="00F67985" w:rsidRDefault="00D14E14">
      <w:pPr>
        <w:pStyle w:val="10"/>
        <w:tabs>
          <w:tab w:val="right" w:leader="dot" w:pos="8958"/>
        </w:tabs>
      </w:pPr>
      <w:hyperlink w:anchor="_Toc4654" w:history="1">
        <w:r w:rsidR="00987DB3">
          <w:rPr>
            <w:rFonts w:hint="eastAsia"/>
            <w:szCs w:val="28"/>
          </w:rPr>
          <w:t xml:space="preserve">2. </w:t>
        </w:r>
        <w:r w:rsidR="00987DB3">
          <w:rPr>
            <w:rFonts w:hint="eastAsia"/>
            <w:szCs w:val="28"/>
          </w:rPr>
          <w:t>组成清单</w:t>
        </w:r>
        <w:r w:rsidR="00987DB3">
          <w:tab/>
        </w:r>
        <w:r w:rsidR="00987DB3">
          <w:fldChar w:fldCharType="begin"/>
        </w:r>
        <w:r w:rsidR="00987DB3">
          <w:instrText xml:space="preserve"> PAGEREF _Toc4654 \h </w:instrText>
        </w:r>
        <w:r w:rsidR="00987DB3">
          <w:fldChar w:fldCharType="separate"/>
        </w:r>
        <w:r w:rsidR="00987DB3">
          <w:t>1</w:t>
        </w:r>
        <w:r w:rsidR="00987DB3">
          <w:fldChar w:fldCharType="end"/>
        </w:r>
      </w:hyperlink>
    </w:p>
    <w:p w14:paraId="29B79FB0" w14:textId="77777777" w:rsidR="00F67985" w:rsidRDefault="00D14E14">
      <w:pPr>
        <w:pStyle w:val="10"/>
        <w:tabs>
          <w:tab w:val="right" w:leader="dot" w:pos="8958"/>
        </w:tabs>
      </w:pPr>
      <w:hyperlink w:anchor="_Toc886" w:history="1">
        <w:r w:rsidR="00987DB3">
          <w:rPr>
            <w:rFonts w:hint="eastAsia"/>
            <w:szCs w:val="28"/>
          </w:rPr>
          <w:t xml:space="preserve">3. </w:t>
        </w:r>
        <w:r w:rsidR="00987DB3">
          <w:rPr>
            <w:rFonts w:hint="eastAsia"/>
            <w:szCs w:val="28"/>
          </w:rPr>
          <w:t>技术要求</w:t>
        </w:r>
        <w:r w:rsidR="00987DB3">
          <w:tab/>
        </w:r>
        <w:r w:rsidR="00987DB3">
          <w:fldChar w:fldCharType="begin"/>
        </w:r>
        <w:r w:rsidR="00987DB3">
          <w:instrText xml:space="preserve"> PAGEREF _Toc886 \h </w:instrText>
        </w:r>
        <w:r w:rsidR="00987DB3">
          <w:fldChar w:fldCharType="separate"/>
        </w:r>
        <w:r w:rsidR="00987DB3">
          <w:t>2</w:t>
        </w:r>
        <w:r w:rsidR="00987DB3">
          <w:fldChar w:fldCharType="end"/>
        </w:r>
      </w:hyperlink>
    </w:p>
    <w:p w14:paraId="0475DA9D" w14:textId="77777777" w:rsidR="00F67985" w:rsidRDefault="00D14E14">
      <w:pPr>
        <w:pStyle w:val="10"/>
        <w:tabs>
          <w:tab w:val="right" w:leader="dot" w:pos="8958"/>
        </w:tabs>
      </w:pPr>
      <w:hyperlink w:anchor="_Toc14780" w:history="1">
        <w:r w:rsidR="00987DB3">
          <w:rPr>
            <w:rFonts w:hint="eastAsia"/>
            <w:szCs w:val="28"/>
          </w:rPr>
          <w:t xml:space="preserve">4. </w:t>
        </w:r>
        <w:r w:rsidR="00987DB3">
          <w:rPr>
            <w:rFonts w:hint="eastAsia"/>
            <w:szCs w:val="28"/>
          </w:rPr>
          <w:t>其他要求</w:t>
        </w:r>
        <w:r w:rsidR="00987DB3">
          <w:tab/>
        </w:r>
        <w:r w:rsidR="00987DB3">
          <w:fldChar w:fldCharType="begin"/>
        </w:r>
        <w:r w:rsidR="00987DB3">
          <w:instrText xml:space="preserve"> PAGEREF _Toc14780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38506AF0" w14:textId="77777777" w:rsidR="00F67985" w:rsidRDefault="00D14E14">
      <w:pPr>
        <w:pStyle w:val="10"/>
        <w:tabs>
          <w:tab w:val="right" w:leader="dot" w:pos="8958"/>
        </w:tabs>
      </w:pPr>
      <w:hyperlink w:anchor="_Toc22141" w:history="1">
        <w:r w:rsidR="00987DB3">
          <w:rPr>
            <w:rFonts w:hint="eastAsia"/>
            <w:szCs w:val="28"/>
          </w:rPr>
          <w:t xml:space="preserve">5. </w:t>
        </w:r>
        <w:r w:rsidR="00987DB3">
          <w:rPr>
            <w:rFonts w:hint="eastAsia"/>
            <w:szCs w:val="28"/>
          </w:rPr>
          <w:t>不合格控制要求</w:t>
        </w:r>
        <w:r w:rsidR="00987DB3">
          <w:tab/>
        </w:r>
        <w:r w:rsidR="00987DB3">
          <w:fldChar w:fldCharType="begin"/>
        </w:r>
        <w:r w:rsidR="00987DB3">
          <w:instrText xml:space="preserve"> PAGEREF _Toc22141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002351FB" w14:textId="77777777" w:rsidR="00F67985" w:rsidRDefault="00D14E14">
      <w:pPr>
        <w:pStyle w:val="10"/>
        <w:tabs>
          <w:tab w:val="right" w:leader="dot" w:pos="8958"/>
        </w:tabs>
      </w:pPr>
      <w:hyperlink w:anchor="_Toc26543" w:history="1">
        <w:r w:rsidR="00987DB3">
          <w:rPr>
            <w:rFonts w:hint="eastAsia"/>
            <w:szCs w:val="28"/>
          </w:rPr>
          <w:t xml:space="preserve">6. </w:t>
        </w:r>
        <w:r w:rsidR="00987DB3">
          <w:rPr>
            <w:rFonts w:hint="eastAsia"/>
            <w:szCs w:val="28"/>
          </w:rPr>
          <w:t>技术文件清单控制</w:t>
        </w:r>
        <w:r w:rsidR="00987DB3">
          <w:tab/>
        </w:r>
        <w:r w:rsidR="00987DB3">
          <w:fldChar w:fldCharType="begin"/>
        </w:r>
        <w:r w:rsidR="00987DB3">
          <w:instrText xml:space="preserve"> PAGEREF _Toc26543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660CC706" w14:textId="77777777" w:rsidR="00F67985" w:rsidRDefault="00D14E14">
      <w:pPr>
        <w:pStyle w:val="10"/>
        <w:tabs>
          <w:tab w:val="right" w:leader="dot" w:pos="8958"/>
        </w:tabs>
      </w:pPr>
      <w:hyperlink w:anchor="_Toc19242" w:history="1">
        <w:r w:rsidR="00987DB3">
          <w:rPr>
            <w:rFonts w:hint="eastAsia"/>
            <w:szCs w:val="28"/>
          </w:rPr>
          <w:t xml:space="preserve">7. </w:t>
        </w:r>
        <w:r w:rsidR="00987DB3">
          <w:rPr>
            <w:rFonts w:hint="eastAsia"/>
            <w:szCs w:val="28"/>
          </w:rPr>
          <w:t>变更控制</w:t>
        </w:r>
        <w:r w:rsidR="00987DB3">
          <w:tab/>
        </w:r>
        <w:r w:rsidR="00987DB3">
          <w:fldChar w:fldCharType="begin"/>
        </w:r>
        <w:r w:rsidR="00987DB3">
          <w:instrText xml:space="preserve"> PAGEREF _Toc19242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133C1DE8" w14:textId="77777777" w:rsidR="00F67985" w:rsidRDefault="00D14E14">
      <w:pPr>
        <w:pStyle w:val="10"/>
        <w:tabs>
          <w:tab w:val="right" w:leader="dot" w:pos="8958"/>
        </w:tabs>
      </w:pPr>
      <w:hyperlink w:anchor="_Toc13107" w:history="1">
        <w:r w:rsidR="00987DB3">
          <w:rPr>
            <w:rFonts w:hint="eastAsia"/>
            <w:szCs w:val="28"/>
          </w:rPr>
          <w:t xml:space="preserve">8. </w:t>
        </w:r>
        <w:r w:rsidR="00987DB3">
          <w:rPr>
            <w:rFonts w:hint="eastAsia"/>
            <w:szCs w:val="28"/>
          </w:rPr>
          <w:t>老化管理</w:t>
        </w:r>
        <w:r w:rsidR="00987DB3">
          <w:tab/>
        </w:r>
        <w:r w:rsidR="00987DB3">
          <w:fldChar w:fldCharType="begin"/>
        </w:r>
        <w:r w:rsidR="00987DB3">
          <w:instrText xml:space="preserve"> PAGEREF _Toc13107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0453FE4A" w14:textId="77777777" w:rsidR="00F67985" w:rsidRDefault="00D14E14">
      <w:pPr>
        <w:pStyle w:val="10"/>
        <w:tabs>
          <w:tab w:val="right" w:leader="dot" w:pos="8958"/>
        </w:tabs>
      </w:pPr>
      <w:hyperlink w:anchor="_Toc31900" w:history="1">
        <w:r w:rsidR="00987DB3">
          <w:rPr>
            <w:rFonts w:hint="eastAsia"/>
            <w:szCs w:val="28"/>
          </w:rPr>
          <w:t xml:space="preserve">9. </w:t>
        </w:r>
        <w:r w:rsidR="00987DB3">
          <w:rPr>
            <w:rFonts w:hint="eastAsia"/>
            <w:szCs w:val="28"/>
          </w:rPr>
          <w:t>标识和可追溯性管理</w:t>
        </w:r>
        <w:r w:rsidR="00987DB3">
          <w:tab/>
        </w:r>
        <w:r w:rsidR="00987DB3">
          <w:fldChar w:fldCharType="begin"/>
        </w:r>
        <w:r w:rsidR="00987DB3">
          <w:instrText xml:space="preserve"> PAGEREF _Toc31900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254F086B" w14:textId="77777777" w:rsidR="00F67985" w:rsidRDefault="00D14E14">
      <w:pPr>
        <w:pStyle w:val="10"/>
        <w:tabs>
          <w:tab w:val="right" w:leader="dot" w:pos="8958"/>
        </w:tabs>
      </w:pPr>
      <w:hyperlink w:anchor="_Toc12548" w:history="1">
        <w:r w:rsidR="00987DB3">
          <w:rPr>
            <w:rFonts w:hint="eastAsia"/>
            <w:szCs w:val="28"/>
          </w:rPr>
          <w:t xml:space="preserve">10. </w:t>
        </w:r>
        <w:r w:rsidR="00987DB3">
          <w:rPr>
            <w:rFonts w:hint="eastAsia"/>
            <w:szCs w:val="28"/>
          </w:rPr>
          <w:t>产品防护要求</w:t>
        </w:r>
        <w:r w:rsidR="00987DB3">
          <w:tab/>
        </w:r>
        <w:r w:rsidR="00987DB3">
          <w:fldChar w:fldCharType="begin"/>
        </w:r>
        <w:r w:rsidR="00987DB3">
          <w:instrText xml:space="preserve"> PAGEREF _Toc12548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6402B8CD" w14:textId="77777777" w:rsidR="00F67985" w:rsidRDefault="00D14E14">
      <w:pPr>
        <w:pStyle w:val="21"/>
        <w:tabs>
          <w:tab w:val="right" w:leader="dot" w:pos="8958"/>
        </w:tabs>
      </w:pPr>
      <w:hyperlink w:anchor="_Toc25165" w:history="1">
        <w:r w:rsidR="00987DB3">
          <w:rPr>
            <w:rFonts w:hint="eastAsia"/>
            <w:szCs w:val="24"/>
          </w:rPr>
          <w:t xml:space="preserve">10.1 </w:t>
        </w:r>
        <w:r w:rsidR="00987DB3">
          <w:rPr>
            <w:rFonts w:hint="eastAsia"/>
            <w:szCs w:val="24"/>
          </w:rPr>
          <w:t>生产过程中的防护要求</w:t>
        </w:r>
        <w:r w:rsidR="00987DB3">
          <w:tab/>
        </w:r>
        <w:r w:rsidR="00987DB3">
          <w:fldChar w:fldCharType="begin"/>
        </w:r>
        <w:r w:rsidR="00987DB3">
          <w:instrText xml:space="preserve"> PAGEREF _Toc25165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577878B2" w14:textId="77777777" w:rsidR="00F67985" w:rsidRDefault="00D14E14">
      <w:pPr>
        <w:pStyle w:val="21"/>
        <w:tabs>
          <w:tab w:val="right" w:leader="dot" w:pos="8958"/>
        </w:tabs>
      </w:pPr>
      <w:hyperlink w:anchor="_Toc8612" w:history="1">
        <w:r w:rsidR="00987DB3">
          <w:rPr>
            <w:rFonts w:hint="eastAsia"/>
            <w:szCs w:val="24"/>
          </w:rPr>
          <w:t xml:space="preserve">10.2 </w:t>
        </w:r>
        <w:r w:rsidR="00987DB3">
          <w:rPr>
            <w:rFonts w:hint="eastAsia"/>
            <w:szCs w:val="24"/>
          </w:rPr>
          <w:t>包装和运输要求</w:t>
        </w:r>
        <w:r w:rsidR="00987DB3">
          <w:tab/>
        </w:r>
        <w:r w:rsidR="00987DB3">
          <w:fldChar w:fldCharType="begin"/>
        </w:r>
        <w:r w:rsidR="00987DB3">
          <w:instrText xml:space="preserve"> PAGEREF _Toc8612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43BB37E7" w14:textId="77777777" w:rsidR="00F67985" w:rsidRDefault="00D14E14">
      <w:pPr>
        <w:pStyle w:val="10"/>
        <w:tabs>
          <w:tab w:val="right" w:leader="dot" w:pos="8958"/>
        </w:tabs>
      </w:pPr>
      <w:hyperlink w:anchor="_Toc28157" w:history="1">
        <w:r w:rsidR="00987DB3">
          <w:rPr>
            <w:rFonts w:hint="eastAsia"/>
            <w:szCs w:val="28"/>
          </w:rPr>
          <w:t xml:space="preserve">11. </w:t>
        </w:r>
        <w:r w:rsidR="00987DB3">
          <w:rPr>
            <w:rFonts w:hint="eastAsia"/>
            <w:szCs w:val="28"/>
          </w:rPr>
          <w:t>主要风险及管控措施</w:t>
        </w:r>
        <w:r w:rsidR="00987DB3">
          <w:tab/>
        </w:r>
        <w:r w:rsidR="00987DB3">
          <w:fldChar w:fldCharType="begin"/>
        </w:r>
        <w:r w:rsidR="00987DB3">
          <w:instrText xml:space="preserve"> PAGEREF _Toc28157 \h </w:instrText>
        </w:r>
        <w:r w:rsidR="00987DB3">
          <w:fldChar w:fldCharType="separate"/>
        </w:r>
        <w:r w:rsidR="00987DB3">
          <w:t>3</w:t>
        </w:r>
        <w:r w:rsidR="00987DB3">
          <w:fldChar w:fldCharType="end"/>
        </w:r>
      </w:hyperlink>
    </w:p>
    <w:p w14:paraId="005C80B3" w14:textId="77777777" w:rsidR="00F67985" w:rsidRDefault="00987DB3">
      <w:pPr>
        <w:spacing w:line="240" w:lineRule="auto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Cs w:val="21"/>
        </w:rPr>
        <w:fldChar w:fldCharType="end"/>
      </w:r>
    </w:p>
    <w:p w14:paraId="77C1F617" w14:textId="77777777" w:rsidR="00F67985" w:rsidRDefault="00F67985">
      <w:pPr>
        <w:spacing w:line="240" w:lineRule="auto"/>
        <w:rPr>
          <w:rFonts w:ascii="Times New Roman" w:eastAsia="仿宋" w:hAnsi="Times New Roman" w:cs="Times New Roman"/>
        </w:rPr>
      </w:pPr>
    </w:p>
    <w:p w14:paraId="670AD0DB" w14:textId="77777777" w:rsidR="00F67985" w:rsidRDefault="00F67985">
      <w:pPr>
        <w:spacing w:line="240" w:lineRule="auto"/>
        <w:rPr>
          <w:rFonts w:ascii="Times New Roman" w:eastAsia="仿宋" w:hAnsi="Times New Roman" w:cs="Times New Roman"/>
        </w:rPr>
      </w:pPr>
    </w:p>
    <w:p w14:paraId="24FB5D91" w14:textId="77777777" w:rsidR="00F67985" w:rsidRDefault="00F67985">
      <w:pPr>
        <w:rPr>
          <w:rFonts w:ascii="Times New Roman" w:hAnsi="Times New Roman" w:cs="Times New Roman"/>
        </w:rPr>
      </w:pPr>
    </w:p>
    <w:p w14:paraId="5A414EC1" w14:textId="77777777" w:rsidR="00F67985" w:rsidRDefault="00F67985">
      <w:pPr>
        <w:rPr>
          <w:rFonts w:ascii="Times New Roman" w:hAnsi="Times New Roman" w:cs="Times New Roman"/>
        </w:rPr>
        <w:sectPr w:rsidR="00F67985">
          <w:footerReference w:type="default" r:id="rId12"/>
          <w:pgSz w:w="11907" w:h="16840"/>
          <w:pgMar w:top="1571" w:right="1191" w:bottom="1247" w:left="1191" w:header="851" w:footer="567" w:gutter="567"/>
          <w:pgNumType w:fmt="upperRoman"/>
          <w:cols w:space="720"/>
          <w:docGrid w:linePitch="286" w:charSpace="535"/>
        </w:sectPr>
      </w:pPr>
    </w:p>
    <w:p w14:paraId="16771C1B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1" w:name="_Toc19971"/>
      <w:bookmarkStart w:id="2" w:name="_Toc10037"/>
      <w:r>
        <w:rPr>
          <w:rFonts w:hint="eastAsia"/>
          <w:sz w:val="28"/>
          <w:szCs w:val="28"/>
        </w:rPr>
        <w:lastRenderedPageBreak/>
        <w:t>产品简介</w:t>
      </w:r>
      <w:bookmarkEnd w:id="1"/>
      <w:bookmarkEnd w:id="2"/>
    </w:p>
    <w:p w14:paraId="719A988E" w14:textId="77777777" w:rsidR="00924746" w:rsidRPr="00A02B4A" w:rsidRDefault="00924746" w:rsidP="0092474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轨道图像采集软件</w:t>
      </w:r>
      <w:r w:rsidRPr="00A02B4A">
        <w:rPr>
          <w:rFonts w:ascii="Times New Roman" w:eastAsia="宋体" w:hAnsi="Times New Roman" w:cs="Times New Roman"/>
          <w:sz w:val="24"/>
          <w:szCs w:val="24"/>
        </w:rPr>
        <w:t>TAMS-Linux</w:t>
      </w:r>
      <w:r w:rsidRPr="00A02B4A">
        <w:rPr>
          <w:rFonts w:ascii="Times New Roman" w:eastAsia="宋体" w:hAnsi="Times New Roman" w:cs="Times New Roman"/>
          <w:sz w:val="24"/>
          <w:szCs w:val="24"/>
        </w:rPr>
        <w:t>是一款可实现开机自动采集线阵相机图像，并将图像数据储存在电脑硬盘的数据采集软件。</w:t>
      </w:r>
    </w:p>
    <w:p w14:paraId="52DB81BC" w14:textId="39B8FA21" w:rsidR="00924746" w:rsidRPr="00A02B4A" w:rsidRDefault="00924746" w:rsidP="0092474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轨道图像采集软件安装在</w:t>
      </w:r>
      <w:r w:rsidRPr="00A02B4A">
        <w:rPr>
          <w:rFonts w:ascii="Times New Roman" w:eastAsia="宋体" w:hAnsi="Times New Roman" w:cs="Times New Roman"/>
          <w:sz w:val="24"/>
          <w:szCs w:val="24"/>
        </w:rPr>
        <w:t>Ubuntu</w:t>
      </w:r>
      <w:r w:rsidRPr="00A02B4A">
        <w:rPr>
          <w:rFonts w:ascii="Times New Roman" w:eastAsia="宋体" w:hAnsi="Times New Roman" w:cs="Times New Roman"/>
          <w:sz w:val="24"/>
          <w:szCs w:val="24"/>
        </w:rPr>
        <w:t>操作系统上，上电自启动、自动检测并连接相机、自动采集图像数据，自动图像存储、断电自动结束采集；支持缺陷在线分析，支持通过</w:t>
      </w:r>
      <w:r w:rsidRPr="00A02B4A">
        <w:rPr>
          <w:rFonts w:ascii="Times New Roman" w:eastAsia="宋体" w:hAnsi="Times New Roman" w:cs="Times New Roman"/>
          <w:sz w:val="24"/>
          <w:szCs w:val="24"/>
        </w:rPr>
        <w:t>Web</w:t>
      </w:r>
      <w:r w:rsidRPr="00A02B4A">
        <w:rPr>
          <w:rFonts w:ascii="Times New Roman" w:eastAsia="宋体" w:hAnsi="Times New Roman" w:cs="Times New Roman"/>
          <w:sz w:val="24"/>
          <w:szCs w:val="24"/>
        </w:rPr>
        <w:t>端对系统进行配置和监控的功能，分为运行状态显示和软件功能设置两个大模块。</w:t>
      </w:r>
    </w:p>
    <w:p w14:paraId="6495773B" w14:textId="52DFD163" w:rsidR="00F67985" w:rsidRPr="00A02B4A" w:rsidRDefault="00924746" w:rsidP="0092474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运行状态显示界面，如图</w:t>
      </w:r>
      <w:r w:rsidRPr="00A02B4A">
        <w:rPr>
          <w:rFonts w:ascii="Times New Roman" w:eastAsia="宋体" w:hAnsi="Times New Roman" w:cs="Times New Roman"/>
          <w:sz w:val="24"/>
          <w:szCs w:val="24"/>
        </w:rPr>
        <w:t>1.1.1</w:t>
      </w:r>
      <w:r w:rsidRPr="00A02B4A">
        <w:rPr>
          <w:rFonts w:ascii="Times New Roman" w:eastAsia="宋体" w:hAnsi="Times New Roman" w:cs="Times New Roman"/>
          <w:sz w:val="24"/>
          <w:szCs w:val="24"/>
        </w:rPr>
        <w:t>所示。包含控制信息栏、任务信息栏、试试信息栏、日志栏、相机运行状态、图像信息和曝光信息等。</w:t>
      </w:r>
    </w:p>
    <w:p w14:paraId="6CE343C1" w14:textId="1816702B" w:rsidR="00924746" w:rsidRDefault="00924746" w:rsidP="00924746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5E629231" wp14:editId="1E7898B5">
            <wp:extent cx="5632784" cy="3347358"/>
            <wp:effectExtent l="0" t="0" r="6350" b="5715"/>
            <wp:docPr id="12415589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38" cy="33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C07D8" w14:textId="58C788DC" w:rsidR="00F67985" w:rsidRDefault="00987DB3">
      <w:pPr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图</w:t>
      </w:r>
      <w:r>
        <w:rPr>
          <w:rFonts w:hAnsi="宋体" w:hint="eastAsia"/>
          <w:szCs w:val="21"/>
        </w:rPr>
        <w:t>1.1</w:t>
      </w:r>
      <w:bookmarkStart w:id="3" w:name="_Hlk5566880"/>
      <w:r>
        <w:rPr>
          <w:rFonts w:hAnsi="宋体" w:hint="eastAsia"/>
          <w:szCs w:val="21"/>
        </w:rPr>
        <w:t xml:space="preserve">.1  </w:t>
      </w:r>
      <w:bookmarkEnd w:id="3"/>
      <w:r w:rsidR="00924746" w:rsidRPr="00924746">
        <w:rPr>
          <w:rFonts w:hAnsi="宋体" w:hint="eastAsia"/>
          <w:szCs w:val="21"/>
        </w:rPr>
        <w:t>运行状态显示界面</w:t>
      </w:r>
    </w:p>
    <w:p w14:paraId="25646E53" w14:textId="7459FC2C" w:rsidR="00924746" w:rsidRPr="00A02B4A" w:rsidRDefault="00924746" w:rsidP="00924746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软件功能设置界面，如图</w:t>
      </w:r>
      <w:r w:rsidRPr="00A02B4A">
        <w:rPr>
          <w:rFonts w:ascii="Times New Roman" w:eastAsia="宋体" w:hAnsi="Times New Roman" w:cs="Times New Roman"/>
          <w:sz w:val="24"/>
          <w:szCs w:val="24"/>
        </w:rPr>
        <w:t>1.1.2</w:t>
      </w:r>
      <w:r w:rsidRPr="00A02B4A">
        <w:rPr>
          <w:rFonts w:ascii="Times New Roman" w:eastAsia="宋体" w:hAnsi="Times New Roman" w:cs="Times New Roman"/>
          <w:sz w:val="24"/>
          <w:szCs w:val="24"/>
        </w:rPr>
        <w:t>所示。包含采集设置、里程同步、采集同步、线阵相机参数、采集设备设置、集中控制设置、缺陷在线分析设置等信息设置模块。</w:t>
      </w:r>
    </w:p>
    <w:p w14:paraId="73B33FD4" w14:textId="216C8D6B" w:rsidR="00924746" w:rsidRDefault="00924746" w:rsidP="00924746">
      <w:pPr>
        <w:spacing w:line="240" w:lineRule="auto"/>
        <w:jc w:val="center"/>
        <w:rPr>
          <w:rFonts w:ascii="Times New Roman" w:eastAsia="宋体" w:hAnsi="Times New Roman" w:cs="Times New Roman"/>
          <w:noProof/>
          <w:sz w:val="24"/>
        </w:rPr>
      </w:pPr>
      <w:r>
        <w:rPr>
          <w:noProof/>
        </w:rPr>
        <w:lastRenderedPageBreak/>
        <w:drawing>
          <wp:inline distT="0" distB="0" distL="0" distR="0" wp14:anchorId="5F55A54C" wp14:editId="6831179C">
            <wp:extent cx="5357471" cy="4322618"/>
            <wp:effectExtent l="0" t="0" r="0" b="1905"/>
            <wp:docPr id="3101818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75" cy="432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69DC" w14:textId="10BA496F" w:rsidR="00924746" w:rsidRPr="00A02B4A" w:rsidRDefault="00924746" w:rsidP="00A02B4A">
      <w:pPr>
        <w:spacing w:afterLines="50" w:after="120" w:line="360" w:lineRule="exact"/>
        <w:jc w:val="center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1</w:t>
      </w:r>
      <w:r>
        <w:rPr>
          <w:rFonts w:ascii="Arial" w:eastAsia="黑体" w:hAnsi="Arial" w:cs="Arial"/>
          <w:szCs w:val="21"/>
        </w:rPr>
        <w:t xml:space="preserve">.1.2 </w:t>
      </w:r>
      <w:r>
        <w:rPr>
          <w:rFonts w:ascii="Arial" w:eastAsia="黑体" w:hAnsi="Arial" w:cs="Arial" w:hint="eastAsia"/>
          <w:szCs w:val="21"/>
        </w:rPr>
        <w:t>软件功能设置界面</w:t>
      </w:r>
    </w:p>
    <w:p w14:paraId="4995DB82" w14:textId="77777777" w:rsidR="00F67985" w:rsidRDefault="00987DB3">
      <w:pPr>
        <w:pStyle w:val="1"/>
        <w:ind w:left="431" w:hanging="431"/>
        <w:rPr>
          <w:sz w:val="28"/>
          <w:szCs w:val="28"/>
        </w:rPr>
      </w:pPr>
      <w:bookmarkStart w:id="4" w:name="_Toc7877"/>
      <w:bookmarkStart w:id="5" w:name="_Toc8556"/>
      <w:bookmarkStart w:id="6" w:name="_Toc4654"/>
      <w:r>
        <w:rPr>
          <w:rFonts w:hint="eastAsia"/>
          <w:sz w:val="28"/>
          <w:szCs w:val="28"/>
        </w:rPr>
        <w:t>组成清单</w:t>
      </w:r>
      <w:bookmarkEnd w:id="4"/>
      <w:bookmarkEnd w:id="5"/>
      <w:bookmarkEnd w:id="6"/>
    </w:p>
    <w:p w14:paraId="1512F59A" w14:textId="4791387F" w:rsidR="00F67985" w:rsidRPr="00A02B4A" w:rsidRDefault="00987DB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每套巡检图像采集软件</w:t>
      </w:r>
      <w:r w:rsidR="00C32ED3" w:rsidRPr="00A02B4A">
        <w:rPr>
          <w:rFonts w:ascii="Times New Roman" w:eastAsia="宋体" w:hAnsi="Times New Roman" w:cs="Times New Roman"/>
          <w:sz w:val="24"/>
          <w:szCs w:val="24"/>
        </w:rPr>
        <w:t>（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Linux</w:t>
      </w:r>
      <w:r w:rsidR="00C32ED3" w:rsidRPr="00A02B4A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A02B4A">
        <w:rPr>
          <w:rFonts w:ascii="Times New Roman" w:eastAsia="宋体" w:hAnsi="Times New Roman" w:cs="Times New Roman"/>
          <w:sz w:val="24"/>
          <w:szCs w:val="24"/>
        </w:rPr>
        <w:t>所含子件清单</w:t>
      </w:r>
      <w:proofErr w:type="gramEnd"/>
      <w:r w:rsidRPr="00A02B4A">
        <w:rPr>
          <w:rFonts w:ascii="Times New Roman" w:eastAsia="宋体" w:hAnsi="Times New Roman" w:cs="Times New Roman"/>
          <w:sz w:val="24"/>
          <w:szCs w:val="24"/>
        </w:rPr>
        <w:t>见表</w:t>
      </w:r>
      <w:r w:rsidRPr="00A02B4A">
        <w:rPr>
          <w:rFonts w:ascii="Times New Roman" w:eastAsia="宋体" w:hAnsi="Times New Roman" w:cs="Times New Roman"/>
          <w:sz w:val="24"/>
          <w:szCs w:val="24"/>
        </w:rPr>
        <w:t>2.1.1</w:t>
      </w:r>
      <w:r w:rsidRPr="00A02B4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364D397" w14:textId="31862A37" w:rsidR="00F67985" w:rsidRPr="00A02B4A" w:rsidRDefault="00987DB3">
      <w:pPr>
        <w:jc w:val="center"/>
        <w:rPr>
          <w:rFonts w:ascii="Times New Roman" w:hAnsi="Times New Roman" w:cs="Times New Roman"/>
          <w:szCs w:val="21"/>
        </w:rPr>
      </w:pPr>
      <w:r w:rsidRPr="00A02B4A">
        <w:rPr>
          <w:rFonts w:ascii="Times New Roman" w:hAnsi="Times New Roman" w:cs="Times New Roman"/>
          <w:szCs w:val="21"/>
        </w:rPr>
        <w:t>表</w:t>
      </w:r>
      <w:r w:rsidRPr="00A02B4A">
        <w:rPr>
          <w:rFonts w:ascii="Times New Roman" w:hAnsi="Times New Roman" w:cs="Times New Roman"/>
          <w:szCs w:val="21"/>
        </w:rPr>
        <w:t xml:space="preserve">2.1.1  </w:t>
      </w:r>
      <w:r w:rsidRPr="00A02B4A">
        <w:rPr>
          <w:rFonts w:ascii="Times New Roman" w:hAnsi="Times New Roman" w:cs="Times New Roman"/>
          <w:szCs w:val="21"/>
        </w:rPr>
        <w:t>巡检图像采集软件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（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Linux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A02B4A">
        <w:rPr>
          <w:rFonts w:ascii="Times New Roman" w:hAnsi="Times New Roman" w:cs="Times New Roman"/>
          <w:szCs w:val="21"/>
        </w:rPr>
        <w:t>子件清单</w:t>
      </w:r>
      <w:proofErr w:type="gramEnd"/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1988"/>
        <w:gridCol w:w="1214"/>
        <w:gridCol w:w="1139"/>
        <w:gridCol w:w="1065"/>
        <w:gridCol w:w="730"/>
        <w:gridCol w:w="768"/>
        <w:gridCol w:w="1536"/>
      </w:tblGrid>
      <w:tr w:rsidR="00F67985" w:rsidRPr="00A02B4A" w14:paraId="55E6543F" w14:textId="77777777">
        <w:trPr>
          <w:trHeight w:val="567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1E15F5A4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 w14:paraId="4B7D4761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02B4A">
              <w:rPr>
                <w:rFonts w:ascii="Times New Roman" w:hAnsi="Times New Roman" w:cs="Times New Roman"/>
                <w:szCs w:val="21"/>
              </w:rPr>
              <w:t>一级子件</w:t>
            </w:r>
            <w:proofErr w:type="gramEnd"/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 w14:paraId="202833ED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品牌</w:t>
            </w:r>
          </w:p>
        </w:tc>
        <w:tc>
          <w:tcPr>
            <w:tcW w:w="621" w:type="pct"/>
            <w:tcBorders>
              <w:tl2br w:val="nil"/>
              <w:tr2bl w:val="nil"/>
            </w:tcBorders>
            <w:vAlign w:val="center"/>
          </w:tcPr>
          <w:p w14:paraId="415CBCDA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型号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14:paraId="1DC5C20D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规格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14:paraId="46B231CE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数量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 w14:paraId="3D2D97CF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 w14:paraId="1925B03A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F67985" w:rsidRPr="00A02B4A" w14:paraId="44590302" w14:textId="77777777">
        <w:trPr>
          <w:trHeight w:val="567"/>
          <w:jc w:val="center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14:paraId="003AD10E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A02B4A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vAlign w:val="center"/>
          </w:tcPr>
          <w:p w14:paraId="6B72A33B" w14:textId="1D4FECE6" w:rsidR="00F67985" w:rsidRPr="00A02B4A" w:rsidRDefault="00987DB3" w:rsidP="00C32ED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巡检图像采集软件</w:t>
            </w:r>
            <w:r w:rsidRPr="00A02B4A">
              <w:rPr>
                <w:rFonts w:ascii="Times New Roman" w:hAnsi="Times New Roman" w:cs="Times New Roman"/>
                <w:szCs w:val="21"/>
              </w:rPr>
              <w:t>TMAS</w:t>
            </w:r>
            <w:r w:rsidR="00A02B4A" w:rsidRPr="00A02B4A">
              <w:rPr>
                <w:rFonts w:ascii="Times New Roman" w:hAnsi="Times New Roman" w:cs="Times New Roman"/>
                <w:szCs w:val="21"/>
              </w:rPr>
              <w:t>-Linux</w:t>
            </w:r>
          </w:p>
        </w:tc>
        <w:tc>
          <w:tcPr>
            <w:tcW w:w="661" w:type="pct"/>
            <w:tcBorders>
              <w:tl2br w:val="nil"/>
              <w:tr2bl w:val="nil"/>
            </w:tcBorders>
            <w:vAlign w:val="center"/>
          </w:tcPr>
          <w:p w14:paraId="27ED0187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621" w:type="pct"/>
            <w:tcBorders>
              <w:tl2br w:val="nil"/>
              <w:tr2bl w:val="nil"/>
            </w:tcBorders>
            <w:noWrap/>
            <w:vAlign w:val="center"/>
          </w:tcPr>
          <w:p w14:paraId="4A6059E8" w14:textId="77777777" w:rsidR="00F67985" w:rsidRPr="00A02B4A" w:rsidRDefault="00987DB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 w14:paraId="6D65E628" w14:textId="77777777" w:rsidR="00F67985" w:rsidRPr="00A02B4A" w:rsidRDefault="00987DB3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398" w:type="pct"/>
            <w:tcBorders>
              <w:tl2br w:val="nil"/>
              <w:tr2bl w:val="nil"/>
            </w:tcBorders>
            <w:noWrap/>
            <w:vAlign w:val="center"/>
          </w:tcPr>
          <w:p w14:paraId="793B744E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9" w:type="pct"/>
            <w:tcBorders>
              <w:tl2br w:val="nil"/>
              <w:tr2bl w:val="nil"/>
            </w:tcBorders>
            <w:vAlign w:val="center"/>
          </w:tcPr>
          <w:p w14:paraId="78E9C433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套</w:t>
            </w:r>
          </w:p>
        </w:tc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 w14:paraId="3B18E013" w14:textId="0C3029F7" w:rsidR="00F67985" w:rsidRPr="00A02B4A" w:rsidRDefault="00987DB3" w:rsidP="00C32ED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版本号：</w:t>
            </w:r>
            <w:r w:rsidRPr="00A02B4A">
              <w:rPr>
                <w:rFonts w:ascii="Times New Roman" w:hAnsi="Times New Roman" w:cs="Times New Roman"/>
                <w:szCs w:val="21"/>
              </w:rPr>
              <w:t>V</w:t>
            </w:r>
            <w:r w:rsidR="00A02B4A" w:rsidRPr="00A02B4A">
              <w:rPr>
                <w:rFonts w:ascii="Times New Roman" w:hAnsi="Times New Roman" w:cs="Times New Roman"/>
                <w:szCs w:val="21"/>
              </w:rPr>
              <w:t>1.0</w:t>
            </w:r>
          </w:p>
        </w:tc>
      </w:tr>
    </w:tbl>
    <w:p w14:paraId="25D52FDB" w14:textId="77777777" w:rsidR="00F67985" w:rsidRPr="00A02B4A" w:rsidRDefault="00F67985">
      <w:pPr>
        <w:rPr>
          <w:rFonts w:ascii="Times New Roman" w:eastAsia="宋体" w:hAnsi="Times New Roman" w:cs="Times New Roman"/>
          <w:sz w:val="24"/>
          <w:szCs w:val="24"/>
        </w:rPr>
      </w:pPr>
    </w:p>
    <w:p w14:paraId="7E99AD03" w14:textId="7CAAD3A4" w:rsidR="00F67985" w:rsidRPr="00A02B4A" w:rsidRDefault="00987DB3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2B4A">
        <w:rPr>
          <w:rFonts w:ascii="Times New Roman" w:eastAsia="宋体" w:hAnsi="Times New Roman" w:cs="Times New Roman"/>
          <w:sz w:val="24"/>
          <w:szCs w:val="24"/>
        </w:rPr>
        <w:t>每套巡检图像采集软件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（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Linux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）</w:t>
      </w:r>
      <w:r w:rsidRPr="00A02B4A">
        <w:rPr>
          <w:rFonts w:ascii="Times New Roman" w:eastAsia="宋体" w:hAnsi="Times New Roman" w:cs="Times New Roman"/>
          <w:sz w:val="24"/>
          <w:szCs w:val="24"/>
        </w:rPr>
        <w:t>所含配件清单见表</w:t>
      </w:r>
      <w:r w:rsidRPr="00A02B4A">
        <w:rPr>
          <w:rFonts w:ascii="Times New Roman" w:eastAsia="宋体" w:hAnsi="Times New Roman" w:cs="Times New Roman"/>
          <w:sz w:val="24"/>
          <w:szCs w:val="24"/>
        </w:rPr>
        <w:t>2.1.2</w:t>
      </w:r>
      <w:r w:rsidRPr="00A02B4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88F3EBA" w14:textId="189BE3B8" w:rsidR="00F67985" w:rsidRPr="00A02B4A" w:rsidRDefault="00987DB3">
      <w:pPr>
        <w:jc w:val="center"/>
        <w:rPr>
          <w:rFonts w:ascii="Times New Roman" w:hAnsi="Times New Roman" w:cs="Times New Roman"/>
        </w:rPr>
      </w:pPr>
      <w:r w:rsidRPr="00A02B4A">
        <w:rPr>
          <w:rFonts w:ascii="Times New Roman" w:hAnsi="Times New Roman" w:cs="Times New Roman"/>
        </w:rPr>
        <w:t>表</w:t>
      </w:r>
      <w:r w:rsidRPr="00A02B4A">
        <w:rPr>
          <w:rFonts w:ascii="Times New Roman" w:hAnsi="Times New Roman" w:cs="Times New Roman"/>
        </w:rPr>
        <w:t xml:space="preserve">2.1.2  </w:t>
      </w:r>
      <w:r w:rsidRPr="00A02B4A">
        <w:rPr>
          <w:rFonts w:ascii="Times New Roman" w:hAnsi="Times New Roman" w:cs="Times New Roman"/>
        </w:rPr>
        <w:t>巡检图像采集软件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（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Linux</w:t>
      </w:r>
      <w:r w:rsidR="00A02B4A" w:rsidRPr="00A02B4A">
        <w:rPr>
          <w:rFonts w:ascii="Times New Roman" w:eastAsia="宋体" w:hAnsi="Times New Roman" w:cs="Times New Roman"/>
          <w:sz w:val="24"/>
          <w:szCs w:val="24"/>
        </w:rPr>
        <w:t>）</w:t>
      </w:r>
      <w:r w:rsidRPr="00A02B4A">
        <w:rPr>
          <w:rFonts w:ascii="Times New Roman" w:hAnsi="Times New Roman" w:cs="Times New Roman"/>
        </w:rPr>
        <w:t>配件清单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2173"/>
        <w:gridCol w:w="899"/>
        <w:gridCol w:w="1466"/>
        <w:gridCol w:w="861"/>
        <w:gridCol w:w="731"/>
        <w:gridCol w:w="753"/>
        <w:gridCol w:w="1501"/>
      </w:tblGrid>
      <w:tr w:rsidR="00F67985" w:rsidRPr="00A02B4A" w14:paraId="5A2E56D8" w14:textId="77777777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14:paraId="5A666279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24DCB44B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部件名称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14:paraId="41FD7025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品牌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14:paraId="32C41F8C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型号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28FB0B1D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7" w:name="_Toc18598"/>
            <w:r w:rsidRPr="00A02B4A">
              <w:rPr>
                <w:rFonts w:ascii="Times New Roman" w:hAnsi="Times New Roman" w:cs="Times New Roman"/>
                <w:szCs w:val="21"/>
              </w:rPr>
              <w:t>规格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14:paraId="41E6156D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数量</w:t>
            </w:r>
            <w:bookmarkEnd w:id="7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14:paraId="32D0D1C9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_Toc22109"/>
            <w:bookmarkStart w:id="9" w:name="_Toc10175"/>
            <w:r w:rsidRPr="00A02B4A">
              <w:rPr>
                <w:rFonts w:ascii="Times New Roman" w:hAnsi="Times New Roman" w:cs="Times New Roman"/>
                <w:szCs w:val="21"/>
              </w:rPr>
              <w:t>单位</w:t>
            </w:r>
            <w:bookmarkEnd w:id="8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14:paraId="100CE809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备注</w:t>
            </w:r>
            <w:bookmarkEnd w:id="9"/>
          </w:p>
        </w:tc>
      </w:tr>
      <w:tr w:rsidR="00F67985" w:rsidRPr="00A02B4A" w14:paraId="697BA2D2" w14:textId="77777777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14:paraId="3EC67170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5DFAAEC7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0" w:name="_Toc30791"/>
            <w:r w:rsidRPr="00A02B4A">
              <w:rPr>
                <w:rFonts w:ascii="Times New Roman" w:hAnsi="Times New Roman" w:cs="Times New Roman"/>
                <w:szCs w:val="21"/>
              </w:rPr>
              <w:t>加密狗</w:t>
            </w:r>
            <w:bookmarkEnd w:id="10"/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14:paraId="750FE101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Sentinel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14:paraId="7D37E5F6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 xml:space="preserve">HL </w:t>
            </w:r>
            <w:proofErr w:type="spellStart"/>
            <w:r w:rsidRPr="00A02B4A">
              <w:rPr>
                <w:rFonts w:ascii="Times New Roman" w:hAnsi="Times New Roman" w:cs="Times New Roman"/>
                <w:szCs w:val="21"/>
              </w:rPr>
              <w:t>Micromax</w:t>
            </w:r>
            <w:proofErr w:type="spellEnd"/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647DFF48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1" w:name="_Toc1887"/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14:paraId="50B7632B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1</w:t>
            </w:r>
            <w:bookmarkEnd w:id="11"/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14:paraId="266445AF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2" w:name="_Toc30072"/>
            <w:proofErr w:type="gramStart"/>
            <w:r w:rsidRPr="00A02B4A">
              <w:rPr>
                <w:rFonts w:ascii="Times New Roman" w:hAnsi="Times New Roman" w:cs="Times New Roman"/>
                <w:szCs w:val="21"/>
              </w:rPr>
              <w:t>个</w:t>
            </w:r>
            <w:proofErr w:type="gramEnd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14:paraId="6FD214FA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软件加密</w:t>
            </w:r>
            <w:bookmarkEnd w:id="12"/>
          </w:p>
        </w:tc>
      </w:tr>
      <w:tr w:rsidR="00F67985" w:rsidRPr="00A02B4A" w14:paraId="0C03390D" w14:textId="77777777">
        <w:trPr>
          <w:trHeight w:val="567"/>
          <w:jc w:val="center"/>
        </w:trPr>
        <w:tc>
          <w:tcPr>
            <w:tcW w:w="376" w:type="pct"/>
            <w:tcBorders>
              <w:tl2br w:val="nil"/>
              <w:tr2bl w:val="nil"/>
            </w:tcBorders>
            <w:vAlign w:val="center"/>
          </w:tcPr>
          <w:p w14:paraId="472230A0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97" w:type="pct"/>
            <w:tcBorders>
              <w:tl2br w:val="nil"/>
              <w:tr2bl w:val="nil"/>
            </w:tcBorders>
            <w:vAlign w:val="center"/>
          </w:tcPr>
          <w:p w14:paraId="05B037E8" w14:textId="0E13CA79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U</w:t>
            </w:r>
            <w:r w:rsidRPr="00A02B4A">
              <w:rPr>
                <w:rFonts w:ascii="Times New Roman" w:hAnsi="Times New Roman" w:cs="Times New Roman"/>
                <w:szCs w:val="21"/>
              </w:rPr>
              <w:t>盘</w:t>
            </w:r>
          </w:p>
        </w:tc>
        <w:tc>
          <w:tcPr>
            <w:tcW w:w="495" w:type="pct"/>
            <w:tcBorders>
              <w:tl2br w:val="nil"/>
              <w:tr2bl w:val="nil"/>
            </w:tcBorders>
            <w:vAlign w:val="center"/>
          </w:tcPr>
          <w:p w14:paraId="545D6139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7" w:type="pct"/>
            <w:tcBorders>
              <w:tl2br w:val="nil"/>
              <w:tr2bl w:val="nil"/>
            </w:tcBorders>
            <w:vAlign w:val="center"/>
          </w:tcPr>
          <w:p w14:paraId="1D67AC6A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2D4E16C8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403" w:type="pct"/>
            <w:tcBorders>
              <w:tl2br w:val="nil"/>
              <w:tr2bl w:val="nil"/>
            </w:tcBorders>
            <w:vAlign w:val="center"/>
          </w:tcPr>
          <w:p w14:paraId="27CCB9F2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 w14:paraId="740630BC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A02B4A">
              <w:rPr>
                <w:rFonts w:ascii="Times New Roman" w:hAnsi="Times New Roman" w:cs="Times New Roman"/>
                <w:szCs w:val="21"/>
              </w:rPr>
              <w:t>个</w:t>
            </w:r>
            <w:proofErr w:type="gramEnd"/>
          </w:p>
        </w:tc>
        <w:tc>
          <w:tcPr>
            <w:tcW w:w="827" w:type="pct"/>
            <w:tcBorders>
              <w:tl2br w:val="nil"/>
              <w:tr2bl w:val="nil"/>
            </w:tcBorders>
            <w:vAlign w:val="center"/>
          </w:tcPr>
          <w:p w14:paraId="2C888280" w14:textId="77777777" w:rsidR="00F67985" w:rsidRPr="00A02B4A" w:rsidRDefault="00987DB3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2B4A">
              <w:rPr>
                <w:rFonts w:ascii="Times New Roman" w:hAnsi="Times New Roman" w:cs="Times New Roman"/>
                <w:szCs w:val="21"/>
              </w:rPr>
              <w:t>软件及驱动安装包</w:t>
            </w:r>
          </w:p>
        </w:tc>
      </w:tr>
    </w:tbl>
    <w:p w14:paraId="72B06550" w14:textId="77777777" w:rsidR="00F67985" w:rsidRDefault="00F67985">
      <w:pPr>
        <w:jc w:val="center"/>
      </w:pPr>
    </w:p>
    <w:p w14:paraId="742B93BD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13" w:name="_Toc3223"/>
      <w:bookmarkStart w:id="14" w:name="_Toc27067"/>
      <w:bookmarkStart w:id="15" w:name="_Toc886"/>
      <w:r>
        <w:rPr>
          <w:rFonts w:hint="eastAsia"/>
          <w:sz w:val="28"/>
          <w:szCs w:val="28"/>
        </w:rPr>
        <w:lastRenderedPageBreak/>
        <w:t>技术要求</w:t>
      </w:r>
      <w:bookmarkEnd w:id="13"/>
      <w:bookmarkEnd w:id="14"/>
      <w:bookmarkEnd w:id="15"/>
    </w:p>
    <w:p w14:paraId="0865EAFB" w14:textId="270E8B81" w:rsidR="00A02B4A" w:rsidRDefault="00A02B4A" w:rsidP="00A02B4A">
      <w:pPr>
        <w:pStyle w:val="2"/>
        <w:tabs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rPr>
          <w:rFonts w:ascii="黑体" w:eastAsia="黑体" w:hAnsi="黑体" w:cs="Times New Roman"/>
          <w:sz w:val="30"/>
          <w:szCs w:val="30"/>
        </w:rPr>
      </w:pPr>
      <w:bookmarkStart w:id="16" w:name="_Toc12799"/>
      <w:bookmarkStart w:id="17" w:name="_Toc147908252"/>
      <w:r>
        <w:rPr>
          <w:rFonts w:ascii="黑体" w:hAnsi="黑体" w:hint="eastAsia"/>
          <w:sz w:val="30"/>
          <w:szCs w:val="30"/>
        </w:rPr>
        <w:t>软件运行环境</w:t>
      </w:r>
      <w:bookmarkEnd w:id="16"/>
      <w:r>
        <w:rPr>
          <w:rFonts w:ascii="黑体" w:hAnsi="黑体" w:hint="eastAsia"/>
          <w:sz w:val="30"/>
          <w:szCs w:val="30"/>
        </w:rPr>
        <w:t>及性能</w:t>
      </w:r>
      <w:bookmarkEnd w:id="17"/>
    </w:p>
    <w:p w14:paraId="48F455F5" w14:textId="5FA59FB4" w:rsidR="00A02B4A" w:rsidRPr="00C76106" w:rsidRDefault="00A02B4A" w:rsidP="00A02B4A">
      <w:pPr>
        <w:ind w:left="48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（</w:t>
      </w:r>
      <w:r w:rsidRPr="00C76106">
        <w:rPr>
          <w:rFonts w:ascii="Times New Roman" w:hAnsi="Times New Roman" w:cs="Times New Roman"/>
          <w:sz w:val="24"/>
          <w:szCs w:val="24"/>
        </w:rPr>
        <w:t>1</w:t>
      </w:r>
      <w:r w:rsidRPr="00C76106">
        <w:rPr>
          <w:rFonts w:ascii="Times New Roman" w:hAnsi="Times New Roman" w:cs="Times New Roman"/>
          <w:sz w:val="24"/>
          <w:szCs w:val="24"/>
        </w:rPr>
        <w:t>）部署及应用模式</w:t>
      </w:r>
    </w:p>
    <w:p w14:paraId="60926960" w14:textId="77777777" w:rsidR="00A02B4A" w:rsidRPr="00C76106" w:rsidRDefault="00A02B4A" w:rsidP="00A02B4A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单机部署模式。</w:t>
      </w:r>
    </w:p>
    <w:p w14:paraId="6BE16BC1" w14:textId="18313953" w:rsidR="00A02B4A" w:rsidRPr="00C76106" w:rsidRDefault="00A02B4A" w:rsidP="00A02B4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（</w:t>
      </w:r>
      <w:r w:rsidRPr="00C76106">
        <w:rPr>
          <w:rFonts w:ascii="Times New Roman" w:hAnsi="Times New Roman" w:cs="Times New Roman"/>
          <w:sz w:val="24"/>
          <w:szCs w:val="24"/>
        </w:rPr>
        <w:t>2</w:t>
      </w:r>
      <w:r w:rsidRPr="00C76106">
        <w:rPr>
          <w:rFonts w:ascii="Times New Roman" w:hAnsi="Times New Roman" w:cs="Times New Roman"/>
          <w:sz w:val="24"/>
          <w:szCs w:val="24"/>
        </w:rPr>
        <w:t>）运行界面</w:t>
      </w:r>
    </w:p>
    <w:p w14:paraId="41EFA9D3" w14:textId="77777777" w:rsidR="00A02B4A" w:rsidRPr="00C76106" w:rsidRDefault="00A02B4A" w:rsidP="00A02B4A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Linux</w:t>
      </w:r>
      <w:r w:rsidRPr="00C76106">
        <w:rPr>
          <w:rFonts w:ascii="Times New Roman" w:hAnsi="Times New Roman" w:cs="Times New Roman"/>
          <w:sz w:val="24"/>
          <w:szCs w:val="24"/>
        </w:rPr>
        <w:t>采集服务器可采用无人值守模式，通过远程</w:t>
      </w:r>
      <w:r w:rsidRPr="00C76106">
        <w:rPr>
          <w:rFonts w:ascii="Times New Roman" w:hAnsi="Times New Roman" w:cs="Times New Roman"/>
          <w:sz w:val="24"/>
          <w:szCs w:val="24"/>
        </w:rPr>
        <w:t>Web</w:t>
      </w:r>
      <w:r w:rsidRPr="00C76106">
        <w:rPr>
          <w:rFonts w:ascii="Times New Roman" w:hAnsi="Times New Roman" w:cs="Times New Roman"/>
          <w:sz w:val="24"/>
          <w:szCs w:val="24"/>
        </w:rPr>
        <w:t>界面进行查看和远程控制。界面简洁、友好、易用、美观、标准。</w:t>
      </w:r>
    </w:p>
    <w:p w14:paraId="2252CDE9" w14:textId="65162CA2" w:rsidR="00A02B4A" w:rsidRPr="00C76106" w:rsidRDefault="00A02B4A" w:rsidP="00A02B4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（</w:t>
      </w:r>
      <w:r w:rsidRPr="00C76106">
        <w:rPr>
          <w:rFonts w:ascii="Times New Roman" w:hAnsi="Times New Roman" w:cs="Times New Roman"/>
          <w:sz w:val="24"/>
          <w:szCs w:val="24"/>
        </w:rPr>
        <w:t>3</w:t>
      </w:r>
      <w:r w:rsidRPr="00C76106">
        <w:rPr>
          <w:rFonts w:ascii="Times New Roman" w:hAnsi="Times New Roman" w:cs="Times New Roman"/>
          <w:sz w:val="24"/>
          <w:szCs w:val="24"/>
        </w:rPr>
        <w:t>）软件环境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44"/>
        <w:gridCol w:w="1560"/>
        <w:gridCol w:w="1174"/>
      </w:tblGrid>
      <w:tr w:rsidR="00A02B4A" w:rsidRPr="00C76106" w14:paraId="35492E1D" w14:textId="77777777" w:rsidTr="00A02B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1758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718C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D4E4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版本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7D0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语种</w:t>
            </w:r>
          </w:p>
        </w:tc>
      </w:tr>
      <w:tr w:rsidR="00A02B4A" w:rsidRPr="00C76106" w14:paraId="53F66C3D" w14:textId="77777777" w:rsidTr="00A02B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E96C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操作系统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BABD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Ubuntu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AB7" w14:textId="318E0A54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18.04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2851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中文</w:t>
            </w:r>
            <w:r w:rsidRPr="00C76106">
              <w:rPr>
                <w:rFonts w:ascii="Times New Roman" w:hAnsi="Times New Roman" w:cs="Times New Roman"/>
                <w:szCs w:val="21"/>
              </w:rPr>
              <w:t>/</w:t>
            </w:r>
            <w:r w:rsidRPr="00C76106">
              <w:rPr>
                <w:rFonts w:ascii="Times New Roman" w:hAnsi="Times New Roman" w:cs="Times New Roman"/>
                <w:szCs w:val="21"/>
              </w:rPr>
              <w:t>英文</w:t>
            </w:r>
          </w:p>
        </w:tc>
      </w:tr>
      <w:tr w:rsidR="00A02B4A" w:rsidRPr="00C76106" w14:paraId="053FFA36" w14:textId="77777777" w:rsidTr="00A02B4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3E92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数据库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BC9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76106">
              <w:rPr>
                <w:rFonts w:ascii="Times New Roman" w:hAnsi="Times New Roman" w:cs="Times New Roman"/>
                <w:szCs w:val="21"/>
              </w:rPr>
              <w:t>Sqlite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234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9F8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26E984D" w14:textId="37ED7867" w:rsidR="00A02B4A" w:rsidRPr="00C76106" w:rsidRDefault="00A02B4A" w:rsidP="00A02B4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76106">
        <w:rPr>
          <w:rFonts w:ascii="Times New Roman" w:hAnsi="Times New Roman" w:cs="Times New Roman"/>
          <w:sz w:val="24"/>
          <w:szCs w:val="24"/>
        </w:rPr>
        <w:t>（</w:t>
      </w:r>
      <w:r w:rsidRPr="00C76106">
        <w:rPr>
          <w:rFonts w:ascii="Times New Roman" w:hAnsi="Times New Roman" w:cs="Times New Roman"/>
          <w:sz w:val="24"/>
          <w:szCs w:val="24"/>
        </w:rPr>
        <w:t>4</w:t>
      </w:r>
      <w:r w:rsidRPr="00C76106">
        <w:rPr>
          <w:rFonts w:ascii="Times New Roman" w:hAnsi="Times New Roman" w:cs="Times New Roman"/>
          <w:sz w:val="24"/>
          <w:szCs w:val="24"/>
        </w:rPr>
        <w:t>）硬件环境</w:t>
      </w:r>
    </w:p>
    <w:tbl>
      <w:tblPr>
        <w:tblW w:w="3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897"/>
      </w:tblGrid>
      <w:tr w:rsidR="00A02B4A" w:rsidRPr="00C76106" w14:paraId="14C51719" w14:textId="77777777" w:rsidTr="00A02B4A">
        <w:trPr>
          <w:trHeight w:val="3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BAA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23B9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基本配置要求，可按实际需求升级配置</w:t>
            </w:r>
          </w:p>
        </w:tc>
      </w:tr>
      <w:tr w:rsidR="00A02B4A" w:rsidRPr="00C76106" w14:paraId="351003F4" w14:textId="77777777" w:rsidTr="00A02B4A">
        <w:trPr>
          <w:trHeight w:val="3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D7F8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CPU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46A5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I7</w:t>
            </w:r>
            <w:r w:rsidRPr="00C76106">
              <w:rPr>
                <w:rFonts w:ascii="Times New Roman" w:hAnsi="Times New Roman" w:cs="Times New Roman"/>
                <w:szCs w:val="21"/>
              </w:rPr>
              <w:t>双核</w:t>
            </w:r>
            <w:r w:rsidRPr="00C76106">
              <w:rPr>
                <w:rFonts w:ascii="Times New Roman" w:hAnsi="Times New Roman" w:cs="Times New Roman"/>
                <w:szCs w:val="21"/>
              </w:rPr>
              <w:t xml:space="preserve">  3GHz</w:t>
            </w:r>
            <w:r w:rsidRPr="00C76106">
              <w:rPr>
                <w:rFonts w:ascii="Times New Roman" w:hAnsi="Times New Roman" w:cs="Times New Roman"/>
                <w:szCs w:val="21"/>
              </w:rPr>
              <w:t>及以上</w:t>
            </w:r>
          </w:p>
        </w:tc>
      </w:tr>
      <w:tr w:rsidR="00A02B4A" w:rsidRPr="00C76106" w14:paraId="185E9A64" w14:textId="77777777" w:rsidTr="00A02B4A">
        <w:trPr>
          <w:trHeight w:val="3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394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内存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99BD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16G</w:t>
            </w:r>
            <w:r w:rsidRPr="00C76106">
              <w:rPr>
                <w:rFonts w:ascii="Times New Roman" w:hAnsi="Times New Roman" w:cs="Times New Roman"/>
                <w:szCs w:val="21"/>
              </w:rPr>
              <w:t>内存及以上</w:t>
            </w:r>
          </w:p>
        </w:tc>
      </w:tr>
      <w:tr w:rsidR="00A02B4A" w:rsidRPr="00C76106" w14:paraId="1A177943" w14:textId="77777777" w:rsidTr="00A02B4A">
        <w:trPr>
          <w:trHeight w:val="3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0AF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硬盘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F72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512G</w:t>
            </w:r>
            <w:r w:rsidRPr="00C76106">
              <w:rPr>
                <w:rFonts w:ascii="Times New Roman" w:hAnsi="Times New Roman" w:cs="Times New Roman"/>
                <w:szCs w:val="21"/>
              </w:rPr>
              <w:t>及以上</w:t>
            </w:r>
          </w:p>
        </w:tc>
      </w:tr>
    </w:tbl>
    <w:p w14:paraId="1E39B257" w14:textId="05A697AE" w:rsidR="00A02B4A" w:rsidRPr="00C76106" w:rsidRDefault="00A02B4A" w:rsidP="00A02B4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18" w:name="_Toc18769"/>
      <w:r w:rsidRPr="00C76106">
        <w:rPr>
          <w:rFonts w:ascii="Times New Roman" w:hAnsi="Times New Roman" w:cs="Times New Roman"/>
          <w:sz w:val="24"/>
          <w:szCs w:val="24"/>
        </w:rPr>
        <w:t>（</w:t>
      </w:r>
      <w:r w:rsidRPr="00C76106">
        <w:rPr>
          <w:rFonts w:ascii="Times New Roman" w:hAnsi="Times New Roman" w:cs="Times New Roman"/>
          <w:sz w:val="24"/>
          <w:szCs w:val="24"/>
        </w:rPr>
        <w:t>5</w:t>
      </w:r>
      <w:r w:rsidRPr="00C76106">
        <w:rPr>
          <w:rFonts w:ascii="Times New Roman" w:hAnsi="Times New Roman" w:cs="Times New Roman"/>
          <w:sz w:val="24"/>
          <w:szCs w:val="24"/>
        </w:rPr>
        <w:t>）软件性能</w:t>
      </w: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5167"/>
      </w:tblGrid>
      <w:tr w:rsidR="00A02B4A" w:rsidRPr="00C76106" w14:paraId="43B6436B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77E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E5F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内容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36B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性能参数</w:t>
            </w:r>
          </w:p>
        </w:tc>
      </w:tr>
      <w:tr w:rsidR="00A02B4A" w:rsidRPr="00C76106" w14:paraId="34C80B4A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27A7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BF4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采集接口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B1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GigE</w:t>
            </w:r>
          </w:p>
        </w:tc>
      </w:tr>
      <w:tr w:rsidR="00A02B4A" w:rsidRPr="00C76106" w14:paraId="7DAE28BC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E65A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0E0B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适用相机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5E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Linea GigE 2K</w:t>
            </w:r>
            <w:r w:rsidRPr="00C76106">
              <w:rPr>
                <w:rFonts w:ascii="Times New Roman" w:hAnsi="Times New Roman" w:cs="Times New Roman"/>
                <w:szCs w:val="21"/>
              </w:rPr>
              <w:t>相机</w:t>
            </w:r>
          </w:p>
        </w:tc>
      </w:tr>
      <w:tr w:rsidR="00A02B4A" w:rsidRPr="00C76106" w14:paraId="51CC2BFD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480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44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最大通道数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A53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4</w:t>
            </w:r>
            <w:r w:rsidRPr="00C76106">
              <w:rPr>
                <w:rFonts w:ascii="Times New Roman" w:hAnsi="Times New Roman" w:cs="Times New Roman"/>
                <w:szCs w:val="21"/>
              </w:rPr>
              <w:t>路</w:t>
            </w:r>
          </w:p>
        </w:tc>
      </w:tr>
      <w:tr w:rsidR="00A02B4A" w:rsidRPr="00C76106" w14:paraId="68683C0F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7B67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E6E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横向最大分辨率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EBA7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2048</w:t>
            </w:r>
          </w:p>
        </w:tc>
      </w:tr>
      <w:tr w:rsidR="00A02B4A" w:rsidRPr="00C76106" w14:paraId="7F56D9DB" w14:textId="77777777" w:rsidTr="00A02B4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F5DA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CF9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最高行频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9FD1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45kHz</w:t>
            </w:r>
          </w:p>
        </w:tc>
      </w:tr>
    </w:tbl>
    <w:p w14:paraId="7B0E9CCC" w14:textId="41F0AAF5" w:rsidR="00A02B4A" w:rsidRDefault="00A02B4A" w:rsidP="00A02B4A">
      <w:pPr>
        <w:pStyle w:val="2"/>
        <w:tabs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rPr>
          <w:rFonts w:ascii="黑体" w:hAnsi="黑体" w:cs="Times New Roman"/>
          <w:kern w:val="2"/>
          <w:sz w:val="30"/>
          <w:szCs w:val="30"/>
        </w:rPr>
      </w:pPr>
      <w:bookmarkStart w:id="19" w:name="_Toc147908253"/>
      <w:r>
        <w:rPr>
          <w:rFonts w:ascii="黑体" w:hAnsi="黑体" w:hint="eastAsia"/>
          <w:sz w:val="30"/>
          <w:szCs w:val="30"/>
        </w:rPr>
        <w:t>软件功能</w:t>
      </w:r>
      <w:bookmarkEnd w:id="18"/>
      <w:r>
        <w:rPr>
          <w:rFonts w:ascii="黑体" w:hAnsi="黑体" w:hint="eastAsia"/>
          <w:sz w:val="30"/>
          <w:szCs w:val="30"/>
        </w:rPr>
        <w:t>列表</w:t>
      </w:r>
      <w:bookmarkEnd w:id="19"/>
    </w:p>
    <w:p w14:paraId="7AA234DE" w14:textId="20ADF59A" w:rsidR="00A02B4A" w:rsidRPr="00C76106" w:rsidRDefault="00A02B4A" w:rsidP="00A02B4A">
      <w:pPr>
        <w:spacing w:line="360" w:lineRule="exact"/>
        <w:ind w:firstLine="420"/>
        <w:rPr>
          <w:rFonts w:ascii="Arial" w:hAnsi="Arial" w:cs="Arial"/>
          <w:sz w:val="24"/>
          <w:szCs w:val="24"/>
        </w:rPr>
      </w:pPr>
      <w:r w:rsidRPr="00C76106">
        <w:rPr>
          <w:rFonts w:ascii="Arial" w:hAnsi="Arial" w:cs="Arial" w:hint="eastAsia"/>
          <w:sz w:val="24"/>
          <w:szCs w:val="24"/>
        </w:rPr>
        <w:t>系统功能参见表</w:t>
      </w:r>
      <w:r w:rsidR="00C76106">
        <w:rPr>
          <w:rFonts w:ascii="Arial" w:hAnsi="Arial" w:cs="Arial"/>
          <w:sz w:val="24"/>
          <w:szCs w:val="24"/>
        </w:rPr>
        <w:t>3.2.1</w:t>
      </w:r>
      <w:r w:rsidRPr="00C76106">
        <w:rPr>
          <w:rFonts w:ascii="Arial" w:hAnsi="Arial" w:cs="Arial" w:hint="eastAsia"/>
          <w:sz w:val="24"/>
          <w:szCs w:val="24"/>
        </w:rPr>
        <w:t>：</w:t>
      </w:r>
    </w:p>
    <w:p w14:paraId="3BD3251B" w14:textId="4A5E2F4A" w:rsidR="00A02B4A" w:rsidRPr="00C76106" w:rsidRDefault="00A02B4A" w:rsidP="00A02B4A">
      <w:pPr>
        <w:spacing w:line="360" w:lineRule="exact"/>
        <w:jc w:val="center"/>
        <w:rPr>
          <w:rFonts w:ascii="Times New Roman" w:eastAsia="黑体" w:hAnsi="Times New Roman" w:cs="Times New Roman"/>
          <w:szCs w:val="21"/>
        </w:rPr>
      </w:pPr>
      <w:r w:rsidRPr="00C76106">
        <w:rPr>
          <w:rFonts w:ascii="Times New Roman" w:eastAsia="黑体" w:hAnsi="Times New Roman" w:cs="Times New Roman"/>
          <w:szCs w:val="21"/>
        </w:rPr>
        <w:t>表</w:t>
      </w:r>
      <w:r w:rsidR="00C76106">
        <w:rPr>
          <w:rFonts w:ascii="Times New Roman" w:eastAsia="黑体" w:hAnsi="Times New Roman" w:cs="Times New Roman"/>
          <w:szCs w:val="21"/>
        </w:rPr>
        <w:t>3.2.1</w:t>
      </w:r>
      <w:r w:rsidRPr="00C76106">
        <w:rPr>
          <w:rFonts w:ascii="Times New Roman" w:eastAsia="黑体" w:hAnsi="Times New Roman" w:cs="Times New Roman"/>
          <w:szCs w:val="21"/>
        </w:rPr>
        <w:t xml:space="preserve"> </w:t>
      </w:r>
      <w:r w:rsidRPr="00C76106">
        <w:rPr>
          <w:rFonts w:ascii="Times New Roman" w:eastAsia="黑体" w:hAnsi="Times New Roman" w:cs="Times New Roman"/>
          <w:szCs w:val="21"/>
        </w:rPr>
        <w:t>系统化功能表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042"/>
        <w:gridCol w:w="5045"/>
      </w:tblGrid>
      <w:tr w:rsidR="00A02B4A" w:rsidRPr="00C76106" w14:paraId="52ACA4DF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4B69" w14:textId="77777777" w:rsidR="00A02B4A" w:rsidRPr="00C76106" w:rsidRDefault="00A02B4A">
            <w:pPr>
              <w:spacing w:line="240" w:lineRule="auto"/>
              <w:rPr>
                <w:rFonts w:ascii="Times New Roman" w:eastAsia="宋体" w:hAnsi="Times New Roman" w:cs="Times New Roman"/>
                <w:b/>
                <w:kern w:val="2"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C360" w14:textId="77777777" w:rsidR="00A02B4A" w:rsidRPr="00C76106" w:rsidRDefault="00A02B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功能模块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179D" w14:textId="77777777" w:rsidR="00A02B4A" w:rsidRPr="00C76106" w:rsidRDefault="00A02B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描述</w:t>
            </w:r>
            <w:r w:rsidRPr="00C76106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C76106">
              <w:rPr>
                <w:rFonts w:ascii="Times New Roman" w:hAnsi="Times New Roman" w:cs="Times New Roman"/>
                <w:b/>
                <w:szCs w:val="21"/>
              </w:rPr>
              <w:t>输入</w:t>
            </w:r>
            <w:r w:rsidRPr="00C76106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C76106">
              <w:rPr>
                <w:rFonts w:ascii="Times New Roman" w:hAnsi="Times New Roman" w:cs="Times New Roman"/>
                <w:b/>
                <w:szCs w:val="21"/>
              </w:rPr>
              <w:t>操作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9E6E" w14:textId="77777777" w:rsidR="00A02B4A" w:rsidRPr="00C76106" w:rsidRDefault="00A02B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C76106">
              <w:rPr>
                <w:rFonts w:ascii="Times New Roman" w:hAnsi="Times New Roman" w:cs="Times New Roman"/>
                <w:b/>
                <w:szCs w:val="21"/>
              </w:rPr>
              <w:t>期望结果</w:t>
            </w:r>
          </w:p>
        </w:tc>
      </w:tr>
      <w:tr w:rsidR="00A02B4A" w:rsidRPr="00C76106" w14:paraId="694A646B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E0B8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74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参数设置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308E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缩放设置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D26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可设置图像横纵适配比，</w:t>
            </w:r>
            <w:r w:rsidRPr="00C76106">
              <w:rPr>
                <w:rFonts w:ascii="Times New Roman" w:hAnsi="Times New Roman" w:cs="Times New Roman"/>
                <w:szCs w:val="21"/>
              </w:rPr>
              <w:t>Web</w:t>
            </w:r>
            <w:r w:rsidRPr="00C76106">
              <w:rPr>
                <w:rFonts w:ascii="Times New Roman" w:hAnsi="Times New Roman" w:cs="Times New Roman"/>
                <w:szCs w:val="21"/>
              </w:rPr>
              <w:t>预览界面能看到图像变化</w:t>
            </w:r>
          </w:p>
        </w:tc>
      </w:tr>
      <w:tr w:rsidR="00A02B4A" w:rsidRPr="00C76106" w14:paraId="6D1A64E8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4000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25C0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2A37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相机设置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565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可设置相机各项初始化采集参数</w:t>
            </w:r>
          </w:p>
        </w:tc>
      </w:tr>
      <w:tr w:rsidR="00A02B4A" w:rsidRPr="00C76106" w14:paraId="676E36D9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15CA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A373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4E0B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存储设置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89E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可设置文件储存位置及其他文件设置参数</w:t>
            </w:r>
          </w:p>
        </w:tc>
      </w:tr>
      <w:tr w:rsidR="00A02B4A" w:rsidRPr="00C76106" w14:paraId="75A20DE7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1E8B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9B4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27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信号启</w:t>
            </w:r>
            <w:proofErr w:type="gramStart"/>
            <w:r w:rsidRPr="00C76106">
              <w:rPr>
                <w:rFonts w:ascii="Times New Roman" w:hAnsi="Times New Roman" w:cs="Times New Roman"/>
                <w:szCs w:val="21"/>
              </w:rPr>
              <w:t>停设置</w:t>
            </w:r>
            <w:proofErr w:type="gram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269C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设置分频模块串口参数</w:t>
            </w:r>
          </w:p>
        </w:tc>
      </w:tr>
      <w:tr w:rsidR="00A02B4A" w:rsidRPr="00C76106" w14:paraId="32037BF4" w14:textId="77777777" w:rsidTr="00A02B4A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51F3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BB02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0C8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无人值守设置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5CF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报警设置：温度、通道采集图像差、重</w:t>
            </w:r>
            <w:proofErr w:type="gramStart"/>
            <w:r w:rsidRPr="00C76106">
              <w:rPr>
                <w:rFonts w:ascii="Times New Roman" w:hAnsi="Times New Roman" w:cs="Times New Roman"/>
                <w:szCs w:val="21"/>
              </w:rPr>
              <w:t>连失败</w:t>
            </w:r>
            <w:proofErr w:type="gramEnd"/>
            <w:r w:rsidRPr="00C76106">
              <w:rPr>
                <w:rFonts w:ascii="Times New Roman" w:hAnsi="Times New Roman" w:cs="Times New Roman"/>
                <w:szCs w:val="21"/>
              </w:rPr>
              <w:t>报警条件设置</w:t>
            </w:r>
          </w:p>
        </w:tc>
      </w:tr>
      <w:tr w:rsidR="00A02B4A" w:rsidRPr="00C76106" w14:paraId="541FF59B" w14:textId="77777777" w:rsidTr="00A02B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06E6" w14:textId="77777777" w:rsidR="00A02B4A" w:rsidRPr="00C76106" w:rsidRDefault="00A02B4A" w:rsidP="00C76106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756D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890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20B7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设置主设备，当主设备正常时正常采集，否则不采集</w:t>
            </w:r>
          </w:p>
        </w:tc>
      </w:tr>
      <w:tr w:rsidR="00A02B4A" w:rsidRPr="00C76106" w14:paraId="3B41B7D5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0F14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EF4" w14:textId="77777777" w:rsidR="00A02B4A" w:rsidRPr="00C76106" w:rsidRDefault="00A02B4A">
            <w:pPr>
              <w:widowControl/>
              <w:spacing w:line="24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491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里程同步设置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F4EC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设置里程同步串口参数</w:t>
            </w:r>
          </w:p>
        </w:tc>
      </w:tr>
      <w:tr w:rsidR="00A02B4A" w:rsidRPr="00C76106" w14:paraId="40F385B9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5C3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C72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图像预览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ECC1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预览图像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BB3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预览状态可显示图像画面，并显示相关任务信息</w:t>
            </w:r>
          </w:p>
        </w:tc>
      </w:tr>
      <w:tr w:rsidR="00A02B4A" w:rsidRPr="00C76106" w14:paraId="17AE16B4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DFEC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5926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图像采集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65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采集图像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D4A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采集状态可显示图像画面，设置采集信息，显示相关任务信息并存储图像</w:t>
            </w:r>
          </w:p>
        </w:tc>
      </w:tr>
      <w:tr w:rsidR="00A02B4A" w:rsidRPr="00C76106" w14:paraId="576823EE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972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AC7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曝光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F42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调节曝光值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0E16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通过调节曝光值改善图像质量</w:t>
            </w:r>
          </w:p>
        </w:tc>
      </w:tr>
      <w:tr w:rsidR="00A02B4A" w:rsidRPr="00C76106" w14:paraId="5D24660A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54E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4FD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里程修正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E14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修改里程值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7BE3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通过输入里程值手动修改里程信息</w:t>
            </w:r>
          </w:p>
        </w:tc>
      </w:tr>
      <w:tr w:rsidR="00A02B4A" w:rsidRPr="00C76106" w14:paraId="17AB1B3E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EC6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669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图像显示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3E0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选择图像显示比例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3805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根据所选参数等比例显示图像大小，</w:t>
            </w:r>
            <w:r w:rsidRPr="00C76106">
              <w:rPr>
                <w:rFonts w:ascii="Times New Roman" w:hAnsi="Times New Roman" w:cs="Times New Roman"/>
                <w:szCs w:val="21"/>
              </w:rPr>
              <w:t>web</w:t>
            </w:r>
            <w:proofErr w:type="gramStart"/>
            <w:r w:rsidRPr="00C76106">
              <w:rPr>
                <w:rFonts w:ascii="Times New Roman" w:hAnsi="Times New Roman" w:cs="Times New Roman"/>
                <w:szCs w:val="21"/>
              </w:rPr>
              <w:t>支持自</w:t>
            </w:r>
            <w:proofErr w:type="gramEnd"/>
            <w:r w:rsidRPr="00C76106">
              <w:rPr>
                <w:rFonts w:ascii="Times New Roman" w:hAnsi="Times New Roman" w:cs="Times New Roman"/>
                <w:szCs w:val="21"/>
              </w:rPr>
              <w:t>适配和原始大小显示。</w:t>
            </w:r>
          </w:p>
        </w:tc>
      </w:tr>
      <w:tr w:rsidR="00A02B4A" w:rsidRPr="00C76106" w14:paraId="3B39C959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E414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A2D7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报警日志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832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记录报警日志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BB0D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温度过高，主设备异常、磁盘报警，在</w:t>
            </w:r>
            <w:r w:rsidRPr="00C76106">
              <w:rPr>
                <w:rFonts w:ascii="Times New Roman" w:hAnsi="Times New Roman" w:cs="Times New Roman"/>
                <w:szCs w:val="21"/>
              </w:rPr>
              <w:t>web</w:t>
            </w:r>
            <w:proofErr w:type="gramStart"/>
            <w:r w:rsidRPr="00C76106">
              <w:rPr>
                <w:rFonts w:ascii="Times New Roman" w:hAnsi="Times New Roman" w:cs="Times New Roman"/>
                <w:szCs w:val="21"/>
              </w:rPr>
              <w:t>端记录</w:t>
            </w:r>
            <w:proofErr w:type="gramEnd"/>
            <w:r w:rsidRPr="00C76106">
              <w:rPr>
                <w:rFonts w:ascii="Times New Roman" w:hAnsi="Times New Roman" w:cs="Times New Roman"/>
                <w:szCs w:val="21"/>
              </w:rPr>
              <w:t>日志。</w:t>
            </w:r>
          </w:p>
        </w:tc>
      </w:tr>
      <w:tr w:rsidR="00A02B4A" w:rsidRPr="00C76106" w14:paraId="2CEC701B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3D31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3CD1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开机自动采集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0AB9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开机自动启动采集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B28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开机后，程序自启，并检测主设备，主设备正常开始采集</w:t>
            </w:r>
          </w:p>
        </w:tc>
      </w:tr>
      <w:tr w:rsidR="00A02B4A" w:rsidRPr="00C76106" w14:paraId="6EC2E207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5BB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4A12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断电停止采集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64C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断电停止采集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176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断电后，保证采集数据完整，各个通道数据图像数一致</w:t>
            </w:r>
          </w:p>
        </w:tc>
      </w:tr>
      <w:tr w:rsidR="00A02B4A" w:rsidRPr="00C76106" w14:paraId="37CFDBC7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19E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A39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集控控制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368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集中控制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460B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配置集控服务器，集控服务器对</w:t>
            </w:r>
            <w:proofErr w:type="spellStart"/>
            <w:r w:rsidRPr="00C76106">
              <w:rPr>
                <w:rFonts w:ascii="Times New Roman" w:hAnsi="Times New Roman" w:cs="Times New Roman"/>
                <w:szCs w:val="21"/>
              </w:rPr>
              <w:t>linux</w:t>
            </w:r>
            <w:proofErr w:type="spellEnd"/>
            <w:r w:rsidRPr="00C76106">
              <w:rPr>
                <w:rFonts w:ascii="Times New Roman" w:hAnsi="Times New Roman" w:cs="Times New Roman"/>
                <w:szCs w:val="21"/>
              </w:rPr>
              <w:t>系统进行操控</w:t>
            </w:r>
          </w:p>
        </w:tc>
      </w:tr>
      <w:tr w:rsidR="00A02B4A" w:rsidRPr="00C76106" w14:paraId="10B62F8B" w14:textId="77777777" w:rsidTr="00A02B4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B95" w14:textId="77777777" w:rsidR="00A02B4A" w:rsidRPr="00C76106" w:rsidRDefault="00A02B4A" w:rsidP="00C76106">
            <w:pPr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983F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SSH</w:t>
            </w:r>
            <w:r w:rsidRPr="00C76106">
              <w:rPr>
                <w:rFonts w:ascii="Times New Roman" w:hAnsi="Times New Roman" w:cs="Times New Roman"/>
                <w:szCs w:val="21"/>
              </w:rPr>
              <w:t>远程连接服务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8FEA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支持</w:t>
            </w:r>
            <w:r w:rsidRPr="00C76106">
              <w:rPr>
                <w:rFonts w:ascii="Times New Roman" w:hAnsi="Times New Roman" w:cs="Times New Roman"/>
                <w:szCs w:val="21"/>
              </w:rPr>
              <w:t>SSH</w:t>
            </w:r>
            <w:r w:rsidRPr="00C76106">
              <w:rPr>
                <w:rFonts w:ascii="Times New Roman" w:hAnsi="Times New Roman" w:cs="Times New Roman"/>
                <w:szCs w:val="21"/>
              </w:rPr>
              <w:t>远程连接服务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48E" w14:textId="77777777" w:rsidR="00A02B4A" w:rsidRPr="00C76106" w:rsidRDefault="00A02B4A">
            <w:pPr>
              <w:spacing w:line="240" w:lineRule="auto"/>
              <w:rPr>
                <w:rFonts w:ascii="Times New Roman" w:hAnsi="Times New Roman" w:cs="Times New Roman"/>
                <w:szCs w:val="21"/>
              </w:rPr>
            </w:pPr>
            <w:r w:rsidRPr="00C76106">
              <w:rPr>
                <w:rFonts w:ascii="Times New Roman" w:hAnsi="Times New Roman" w:cs="Times New Roman"/>
                <w:szCs w:val="21"/>
              </w:rPr>
              <w:t>可通过</w:t>
            </w:r>
            <w:r w:rsidRPr="00C76106">
              <w:rPr>
                <w:rFonts w:ascii="Times New Roman" w:hAnsi="Times New Roman" w:cs="Times New Roman"/>
                <w:szCs w:val="21"/>
              </w:rPr>
              <w:t>SSH</w:t>
            </w:r>
            <w:r w:rsidRPr="00C76106">
              <w:rPr>
                <w:rFonts w:ascii="Times New Roman" w:hAnsi="Times New Roman" w:cs="Times New Roman"/>
                <w:szCs w:val="21"/>
              </w:rPr>
              <w:t>远程连接服务连接访问采集大文件。</w:t>
            </w:r>
          </w:p>
        </w:tc>
      </w:tr>
    </w:tbl>
    <w:p w14:paraId="560B6B5B" w14:textId="77777777" w:rsidR="00F67985" w:rsidRPr="00C76106" w:rsidRDefault="00987DB3">
      <w:pPr>
        <w:pStyle w:val="1"/>
        <w:ind w:left="432" w:hanging="432"/>
        <w:rPr>
          <w:rFonts w:ascii="Times New Roman" w:hAnsi="Times New Roman" w:cs="Times New Roman"/>
          <w:sz w:val="28"/>
          <w:szCs w:val="28"/>
        </w:rPr>
      </w:pPr>
      <w:bookmarkStart w:id="20" w:name="_Toc25724"/>
      <w:bookmarkStart w:id="21" w:name="_Toc14780"/>
      <w:r w:rsidRPr="00C76106">
        <w:rPr>
          <w:rFonts w:ascii="Times New Roman" w:hAnsi="Times New Roman" w:cs="Times New Roman"/>
          <w:sz w:val="28"/>
          <w:szCs w:val="28"/>
        </w:rPr>
        <w:t>其他要求</w:t>
      </w:r>
      <w:bookmarkEnd w:id="20"/>
      <w:bookmarkEnd w:id="21"/>
    </w:p>
    <w:p w14:paraId="0F2271A1" w14:textId="6BE5D0FB" w:rsidR="00C32ED3" w:rsidRPr="00C76106" w:rsidRDefault="00C32ED3" w:rsidP="00C32ED3">
      <w:pPr>
        <w:pStyle w:val="af8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76106">
        <w:rPr>
          <w:rFonts w:ascii="Times New Roman" w:eastAsia="宋体" w:hAnsi="Times New Roman" w:cs="Times New Roman"/>
          <w:sz w:val="24"/>
          <w:szCs w:val="24"/>
        </w:rPr>
        <w:t>提供巡检图像采集软件（</w:t>
      </w:r>
      <w:r w:rsidRPr="00C76106">
        <w:rPr>
          <w:rFonts w:ascii="Times New Roman" w:eastAsia="宋体" w:hAnsi="Times New Roman" w:cs="Times New Roman"/>
          <w:sz w:val="24"/>
          <w:szCs w:val="24"/>
        </w:rPr>
        <w:t>TMAS</w:t>
      </w:r>
      <w:r w:rsidR="00A02B4A" w:rsidRPr="00C76106">
        <w:rPr>
          <w:rFonts w:ascii="Times New Roman" w:eastAsia="宋体" w:hAnsi="Times New Roman" w:cs="Times New Roman"/>
          <w:sz w:val="24"/>
          <w:szCs w:val="24"/>
        </w:rPr>
        <w:t>-Linux</w:t>
      </w:r>
      <w:r w:rsidRPr="00C76106">
        <w:rPr>
          <w:rFonts w:ascii="Times New Roman" w:eastAsia="宋体" w:hAnsi="Times New Roman" w:cs="Times New Roman"/>
          <w:sz w:val="24"/>
          <w:szCs w:val="24"/>
        </w:rPr>
        <w:t xml:space="preserve"> V</w:t>
      </w:r>
      <w:r w:rsidR="00A02B4A" w:rsidRPr="00C76106">
        <w:rPr>
          <w:rFonts w:ascii="Times New Roman" w:eastAsia="宋体" w:hAnsi="Times New Roman" w:cs="Times New Roman"/>
          <w:sz w:val="24"/>
          <w:szCs w:val="24"/>
        </w:rPr>
        <w:t>1.0</w:t>
      </w:r>
      <w:r w:rsidRPr="00C76106">
        <w:rPr>
          <w:rFonts w:ascii="Times New Roman" w:eastAsia="宋体" w:hAnsi="Times New Roman" w:cs="Times New Roman"/>
          <w:sz w:val="24"/>
          <w:szCs w:val="24"/>
        </w:rPr>
        <w:t>）安装部署说明书；</w:t>
      </w:r>
    </w:p>
    <w:p w14:paraId="376DF2B9" w14:textId="448367D9" w:rsidR="00F67985" w:rsidRPr="00C76106" w:rsidRDefault="00C32ED3" w:rsidP="00C32ED3">
      <w:pPr>
        <w:pStyle w:val="af8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76106">
        <w:rPr>
          <w:rFonts w:ascii="Times New Roman" w:eastAsia="宋体" w:hAnsi="Times New Roman" w:cs="Times New Roman"/>
          <w:sz w:val="24"/>
          <w:szCs w:val="24"/>
        </w:rPr>
        <w:t>提供巡检图像采集软件（</w:t>
      </w:r>
      <w:r w:rsidR="00A02B4A" w:rsidRPr="00C76106">
        <w:rPr>
          <w:rFonts w:ascii="Times New Roman" w:eastAsia="宋体" w:hAnsi="Times New Roman" w:cs="Times New Roman"/>
          <w:sz w:val="24"/>
          <w:szCs w:val="24"/>
        </w:rPr>
        <w:t>TMAS-Linux V1.0</w:t>
      </w:r>
      <w:r w:rsidRPr="00C76106">
        <w:rPr>
          <w:rFonts w:ascii="Times New Roman" w:eastAsia="宋体" w:hAnsi="Times New Roman" w:cs="Times New Roman"/>
          <w:sz w:val="24"/>
          <w:szCs w:val="24"/>
        </w:rPr>
        <w:t>）使用说明书</w:t>
      </w:r>
      <w:r w:rsidR="00987DB3" w:rsidRPr="00C76106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00576C1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22" w:name="_Toc19502"/>
      <w:bookmarkStart w:id="23" w:name="_Toc22141"/>
      <w:r>
        <w:rPr>
          <w:rFonts w:hint="eastAsia"/>
          <w:sz w:val="28"/>
          <w:szCs w:val="28"/>
        </w:rPr>
        <w:t>不合格控制要求</w:t>
      </w:r>
      <w:bookmarkEnd w:id="22"/>
      <w:bookmarkEnd w:id="23"/>
    </w:p>
    <w:p w14:paraId="3CA991E5" w14:textId="77777777" w:rsidR="00F67985" w:rsidRDefault="00987DB3">
      <w:pPr>
        <w:ind w:firstLineChars="200" w:firstLine="480"/>
        <w:rPr>
          <w:bCs/>
          <w:sz w:val="24"/>
          <w:szCs w:val="24"/>
        </w:rPr>
      </w:pPr>
      <w:bookmarkStart w:id="24" w:name="_Toc7307"/>
      <w:r>
        <w:rPr>
          <w:rFonts w:ascii="宋体" w:cs="宋体" w:hint="eastAsia"/>
          <w:bCs/>
          <w:sz w:val="24"/>
          <w:szCs w:val="24"/>
        </w:rPr>
        <w:t>供应商不合格产品应按照《不合格品控制程序》进行控制。</w:t>
      </w:r>
    </w:p>
    <w:p w14:paraId="504ED87B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25" w:name="_Toc26543"/>
      <w:r>
        <w:rPr>
          <w:rFonts w:hint="eastAsia"/>
          <w:sz w:val="28"/>
          <w:szCs w:val="28"/>
        </w:rPr>
        <w:t>技术文件清单控制</w:t>
      </w:r>
      <w:bookmarkEnd w:id="24"/>
      <w:bookmarkEnd w:id="25"/>
    </w:p>
    <w:p w14:paraId="7BD3BBCC" w14:textId="77777777" w:rsidR="00F67985" w:rsidRDefault="00987DB3">
      <w:pPr>
        <w:ind w:firstLineChars="200" w:firstLine="480"/>
        <w:rPr>
          <w:rFonts w:ascii="宋体" w:cs="宋体"/>
          <w:bCs/>
          <w:sz w:val="24"/>
          <w:szCs w:val="24"/>
        </w:rPr>
      </w:pPr>
      <w:r>
        <w:rPr>
          <w:rFonts w:ascii="宋体" w:cs="宋体" w:hint="eastAsia"/>
          <w:bCs/>
          <w:sz w:val="24"/>
          <w:szCs w:val="24"/>
        </w:rPr>
        <w:t>供应商应提供必要的技术资料，技术资料可包括图纸、说明书等。</w:t>
      </w:r>
    </w:p>
    <w:p w14:paraId="04D88E81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26" w:name="_Toc9513"/>
      <w:bookmarkStart w:id="27" w:name="_Toc19242"/>
      <w:r>
        <w:rPr>
          <w:rFonts w:hint="eastAsia"/>
          <w:sz w:val="28"/>
          <w:szCs w:val="28"/>
        </w:rPr>
        <w:t>变更控制</w:t>
      </w:r>
      <w:bookmarkEnd w:id="26"/>
      <w:bookmarkEnd w:id="27"/>
    </w:p>
    <w:p w14:paraId="02DF950D" w14:textId="77777777" w:rsidR="00F67985" w:rsidRDefault="00987DB3">
      <w:pPr>
        <w:ind w:firstLineChars="200" w:firstLine="480"/>
        <w:rPr>
          <w:rFonts w:ascii="Arial" w:eastAsia="宋体" w:hAnsi="Arial" w:cs="Times New Roman"/>
          <w:b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如产品发生变更，供应商应提前至少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1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个月通知采购部和相关部门。</w:t>
      </w:r>
    </w:p>
    <w:p w14:paraId="5665D150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28" w:name="_Toc7624"/>
      <w:bookmarkStart w:id="29" w:name="_Toc13107"/>
      <w:r>
        <w:rPr>
          <w:rFonts w:hint="eastAsia"/>
          <w:sz w:val="28"/>
          <w:szCs w:val="28"/>
        </w:rPr>
        <w:t>老化管理</w:t>
      </w:r>
      <w:bookmarkEnd w:id="28"/>
      <w:bookmarkEnd w:id="29"/>
    </w:p>
    <w:p w14:paraId="1B1BCFBF" w14:textId="77777777" w:rsidR="00F67985" w:rsidRDefault="00987DB3">
      <w:pPr>
        <w:ind w:firstLineChars="200" w:firstLine="480"/>
        <w:rPr>
          <w:rFonts w:ascii="Arial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质保期内及时</w:t>
      </w:r>
      <w:r>
        <w:rPr>
          <w:rFonts w:ascii="宋体" w:cs="宋体" w:hint="eastAsia"/>
          <w:sz w:val="24"/>
          <w:szCs w:val="24"/>
        </w:rPr>
        <w:t>提供</w:t>
      </w:r>
      <w:r>
        <w:rPr>
          <w:rFonts w:ascii="Arial" w:eastAsia="宋体" w:hAnsi="Arial" w:cs="Times New Roman" w:hint="eastAsia"/>
          <w:bCs/>
          <w:kern w:val="2"/>
          <w:sz w:val="24"/>
          <w:szCs w:val="24"/>
        </w:rPr>
        <w:t>产品及备件的措施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（产品升级后，功能可兼容老版产品）。</w:t>
      </w:r>
    </w:p>
    <w:p w14:paraId="14FD892A" w14:textId="77777777" w:rsidR="00F67985" w:rsidRDefault="00987DB3">
      <w:pPr>
        <w:ind w:firstLineChars="200" w:firstLine="480"/>
        <w:rPr>
          <w:rFonts w:ascii="Arial" w:eastAsia="宋体" w:hAnsi="Arial" w:cs="Times New Roman"/>
          <w:bCs/>
          <w:kern w:val="2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如产品停止供应，供应商应提前至少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6</w:t>
      </w:r>
      <w:r>
        <w:rPr>
          <w:rFonts w:ascii="Arial" w:hAnsi="Arial" w:cs="Times New Roman" w:hint="eastAsia"/>
          <w:bCs/>
          <w:kern w:val="2"/>
          <w:sz w:val="24"/>
          <w:szCs w:val="24"/>
        </w:rPr>
        <w:t>个月通知采购部。</w:t>
      </w:r>
    </w:p>
    <w:p w14:paraId="5D83BB44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30" w:name="_Toc27701"/>
      <w:bookmarkStart w:id="31" w:name="_Toc31900"/>
      <w:r>
        <w:rPr>
          <w:rFonts w:hint="eastAsia"/>
          <w:sz w:val="28"/>
          <w:szCs w:val="28"/>
        </w:rPr>
        <w:t>标识和</w:t>
      </w:r>
      <w:proofErr w:type="gramStart"/>
      <w:r>
        <w:rPr>
          <w:rFonts w:hint="eastAsia"/>
          <w:sz w:val="28"/>
          <w:szCs w:val="28"/>
        </w:rPr>
        <w:t>可</w:t>
      </w:r>
      <w:proofErr w:type="gramEnd"/>
      <w:r>
        <w:rPr>
          <w:rFonts w:hint="eastAsia"/>
          <w:sz w:val="28"/>
          <w:szCs w:val="28"/>
        </w:rPr>
        <w:t>追溯性管理</w:t>
      </w:r>
      <w:bookmarkEnd w:id="30"/>
      <w:bookmarkEnd w:id="31"/>
    </w:p>
    <w:p w14:paraId="21B40396" w14:textId="77777777" w:rsidR="00F67985" w:rsidRDefault="00987DB3">
      <w:pPr>
        <w:ind w:firstLineChars="200" w:firstLine="480"/>
        <w:rPr>
          <w:rFonts w:ascii="Arial" w:eastAsia="宋体" w:hAnsi="Arial" w:cs="Times New Roman"/>
          <w:b/>
          <w:kern w:val="2"/>
          <w:sz w:val="28"/>
          <w:szCs w:val="28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14:paraId="11FA49D7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32" w:name="_Toc18695"/>
      <w:bookmarkStart w:id="33" w:name="_Toc12548"/>
      <w:r>
        <w:rPr>
          <w:rFonts w:hint="eastAsia"/>
          <w:sz w:val="28"/>
          <w:szCs w:val="28"/>
        </w:rPr>
        <w:lastRenderedPageBreak/>
        <w:t>产品防护要求</w:t>
      </w:r>
      <w:bookmarkEnd w:id="32"/>
      <w:bookmarkEnd w:id="33"/>
    </w:p>
    <w:p w14:paraId="49EF875C" w14:textId="77777777" w:rsidR="00F67985" w:rsidRPr="00D50434" w:rsidRDefault="00987DB3" w:rsidP="00D50434">
      <w:pPr>
        <w:pStyle w:val="2"/>
        <w:tabs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rPr>
          <w:rFonts w:ascii="黑体" w:hAnsi="黑体"/>
          <w:sz w:val="30"/>
          <w:szCs w:val="30"/>
        </w:rPr>
      </w:pPr>
      <w:bookmarkStart w:id="34" w:name="_Toc18293"/>
      <w:bookmarkStart w:id="35" w:name="_Toc25165"/>
      <w:r w:rsidRPr="00D50434">
        <w:rPr>
          <w:rFonts w:ascii="黑体" w:hAnsi="黑体" w:hint="eastAsia"/>
          <w:sz w:val="30"/>
          <w:szCs w:val="30"/>
        </w:rPr>
        <w:t>生产过程中的防护要求</w:t>
      </w:r>
      <w:bookmarkEnd w:id="34"/>
      <w:bookmarkEnd w:id="35"/>
    </w:p>
    <w:p w14:paraId="0528AE7D" w14:textId="77777777" w:rsidR="00F67985" w:rsidRDefault="00987DB3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</w:t>
      </w:r>
      <w:r>
        <w:rPr>
          <w:rFonts w:ascii="宋体" w:cs="宋体" w:hint="eastAsia"/>
          <w:sz w:val="24"/>
          <w:szCs w:val="24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14:paraId="04BAB1A1" w14:textId="77777777" w:rsidR="00F67985" w:rsidRPr="00D50434" w:rsidRDefault="00987DB3" w:rsidP="00D50434">
      <w:pPr>
        <w:pStyle w:val="2"/>
        <w:tabs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rPr>
          <w:rFonts w:ascii="黑体" w:hAnsi="黑体"/>
          <w:sz w:val="30"/>
          <w:szCs w:val="30"/>
        </w:rPr>
      </w:pPr>
      <w:bookmarkStart w:id="36" w:name="_Toc1521"/>
      <w:bookmarkStart w:id="37" w:name="_Toc8612"/>
      <w:r w:rsidRPr="00D50434">
        <w:rPr>
          <w:rFonts w:ascii="黑体" w:hAnsi="黑体" w:hint="eastAsia"/>
          <w:sz w:val="30"/>
          <w:szCs w:val="30"/>
        </w:rPr>
        <w:t>包装和运输要求</w:t>
      </w:r>
      <w:bookmarkEnd w:id="36"/>
      <w:bookmarkEnd w:id="37"/>
    </w:p>
    <w:p w14:paraId="093D1428" w14:textId="77777777" w:rsidR="00F67985" w:rsidRDefault="00987DB3">
      <w:pPr>
        <w:ind w:firstLineChars="200" w:firstLine="480"/>
      </w:pPr>
      <w:r>
        <w:rPr>
          <w:rFonts w:ascii="Arial" w:hAnsi="Arial" w:cs="Times New Roman" w:hint="eastAsia"/>
          <w:bCs/>
          <w:kern w:val="2"/>
          <w:sz w:val="24"/>
          <w:szCs w:val="24"/>
        </w:rPr>
        <w:t>供应商提供的</w:t>
      </w:r>
      <w:r>
        <w:rPr>
          <w:rFonts w:ascii="宋体" w:cs="宋体" w:hint="eastAsia"/>
          <w:sz w:val="24"/>
          <w:szCs w:val="24"/>
        </w:rPr>
        <w:t>产品应有包装箱，箱内应有防震、防潮措施，以保证产品不受损坏。</w:t>
      </w:r>
    </w:p>
    <w:p w14:paraId="073AEB85" w14:textId="77777777" w:rsidR="00F67985" w:rsidRDefault="00987DB3">
      <w:pPr>
        <w:pStyle w:val="1"/>
        <w:ind w:left="432" w:hanging="432"/>
        <w:rPr>
          <w:sz w:val="28"/>
          <w:szCs w:val="28"/>
        </w:rPr>
      </w:pPr>
      <w:bookmarkStart w:id="38" w:name="_Toc29659"/>
      <w:bookmarkStart w:id="39" w:name="_Toc28157"/>
      <w:r>
        <w:rPr>
          <w:rFonts w:hint="eastAsia"/>
          <w:sz w:val="28"/>
          <w:szCs w:val="28"/>
        </w:rPr>
        <w:t>主要风险及管控措施</w:t>
      </w:r>
      <w:bookmarkEnd w:id="38"/>
      <w:bookmarkEnd w:id="39"/>
    </w:p>
    <w:p w14:paraId="51BB45C0" w14:textId="4EC9C95C" w:rsidR="00F67985" w:rsidRDefault="00987DB3" w:rsidP="00C76106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暂无。</w:t>
      </w:r>
    </w:p>
    <w:sectPr w:rsidR="00F67985">
      <w:footerReference w:type="default" r:id="rId15"/>
      <w:pgSz w:w="11907" w:h="16840"/>
      <w:pgMar w:top="1571" w:right="1191" w:bottom="1247" w:left="1191" w:header="851" w:footer="567" w:gutter="567"/>
      <w:pgNumType w:start="1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67CC" w14:textId="77777777" w:rsidR="00D907BC" w:rsidRDefault="00D907BC">
      <w:pPr>
        <w:spacing w:line="240" w:lineRule="auto"/>
      </w:pPr>
      <w:r>
        <w:separator/>
      </w:r>
    </w:p>
  </w:endnote>
  <w:endnote w:type="continuationSeparator" w:id="0">
    <w:p w14:paraId="332C9D96" w14:textId="77777777" w:rsidR="00D907BC" w:rsidRDefault="00D90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9BAB" w14:textId="77777777" w:rsidR="00F67985" w:rsidRDefault="00987DB3">
    <w:pPr>
      <w:pStyle w:val="aa"/>
      <w:framePr w:wrap="around" w:vAnchor="text" w:hAnchor="margin" w:xAlign="right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5F31C091" w14:textId="77777777" w:rsidR="00F67985" w:rsidRDefault="00F6798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A044" w14:textId="77777777" w:rsidR="00F67985" w:rsidRDefault="00F67985">
    <w:pPr>
      <w:pStyle w:val="a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76F9" w14:textId="77777777" w:rsidR="00F67985" w:rsidRDefault="00987DB3">
    <w:pPr>
      <w:pStyle w:val="aa"/>
      <w:ind w:right="36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4D341" wp14:editId="0A7927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C0C9C" w14:textId="22D6F59B" w:rsidR="00F67985" w:rsidRDefault="00F67985">
                          <w:pPr>
                            <w:pStyle w:val="aa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94D341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F4C0C9C" w14:textId="22D6F59B" w:rsidR="00F67985" w:rsidRDefault="00F67985">
                    <w:pPr>
                      <w:pStyle w:val="ab"/>
                      <w:rPr>
                        <w:rFonts w:eastAsia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E0DA7" w14:textId="77777777" w:rsidR="00F67985" w:rsidRDefault="00987DB3">
    <w:pPr>
      <w:pStyle w:val="aa"/>
      <w:ind w:right="360"/>
      <w:jc w:val="cen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861A5" wp14:editId="41F6D3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0C7E4" w14:textId="7EEE0766" w:rsidR="00F67985" w:rsidRDefault="00987DB3">
                          <w:pPr>
                            <w:pStyle w:val="aa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4E14">
                            <w:rPr>
                              <w:rStyle w:val="af2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instrText>SECTIONPAGES   \* MERGEFORMAT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D14E14">
                            <w:rPr>
                              <w:noProof/>
                              <w:sz w:val="18"/>
                              <w:szCs w:val="21"/>
                            </w:rPr>
                            <w:t>5</w:t>
                          </w:r>
                          <w:r>
                            <w:rPr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DF0C7E4" w14:textId="7EEE0766" w:rsidR="00F67985" w:rsidRDefault="00987DB3">
                    <w:pPr>
                      <w:pStyle w:val="aa"/>
                      <w:ind w:right="360"/>
                      <w:jc w:val="center"/>
                    </w:pPr>
                    <w:r>
                      <w:rPr>
                        <w:rFonts w:hint="eastAsia"/>
                        <w:sz w:val="18"/>
                        <w:szCs w:val="21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f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D14E14">
                      <w:rPr>
                        <w:rStyle w:val="af2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共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instrText>SECTIONPAGES   \* MERGEFORMAT</w:instrText>
                    </w:r>
                    <w:r>
                      <w:rPr>
                        <w:sz w:val="18"/>
                        <w:szCs w:val="21"/>
                      </w:rPr>
                      <w:instrText xml:space="preserve"> </w:instrText>
                    </w:r>
                    <w:r>
                      <w:rPr>
                        <w:sz w:val="18"/>
                        <w:szCs w:val="21"/>
                      </w:rPr>
                      <w:fldChar w:fldCharType="separate"/>
                    </w:r>
                    <w:r w:rsidR="00D14E14">
                      <w:rPr>
                        <w:noProof/>
                        <w:sz w:val="18"/>
                        <w:szCs w:val="21"/>
                      </w:rPr>
                      <w:t>5</w:t>
                    </w:r>
                    <w:r>
                      <w:rPr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1956A" wp14:editId="646DD9C0">
              <wp:simplePos x="0" y="0"/>
              <wp:positionH relativeFrom="column">
                <wp:posOffset>-4445</wp:posOffset>
              </wp:positionH>
              <wp:positionV relativeFrom="paragraph">
                <wp:posOffset>-44450</wp:posOffset>
              </wp:positionV>
              <wp:extent cx="5691505" cy="0"/>
              <wp:effectExtent l="0" t="0" r="0" b="0"/>
              <wp:wrapSquare wrapText="bothSides"/>
              <wp:docPr id="10" name="直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15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BF3B8C" id="直线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3.5pt" to="447.8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0862F" w14:textId="77777777" w:rsidR="00D907BC" w:rsidRDefault="00D907BC">
      <w:r>
        <w:separator/>
      </w:r>
    </w:p>
  </w:footnote>
  <w:footnote w:type="continuationSeparator" w:id="0">
    <w:p w14:paraId="248FAF95" w14:textId="77777777" w:rsidR="00D907BC" w:rsidRDefault="00D9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F7904" w14:textId="77777777" w:rsidR="00F67985" w:rsidRDefault="00987DB3">
    <w:pPr>
      <w:pStyle w:val="ab"/>
      <w:tabs>
        <w:tab w:val="clear" w:pos="8640"/>
        <w:tab w:val="right" w:pos="8946"/>
      </w:tabs>
      <w:wordWrap w:val="0"/>
      <w:spacing w:line="240" w:lineRule="auto"/>
      <w:ind w:right="12" w:firstLineChars="608" w:firstLine="1094"/>
      <w:jc w:val="right"/>
      <w:rPr>
        <w:rFonts w:ascii="仿宋" w:eastAsia="仿宋" w:hAnsi="仿宋" w:cs="仿宋"/>
        <w:sz w:val="18"/>
        <w:szCs w:val="18"/>
      </w:rPr>
    </w:pPr>
    <w:r>
      <w:rPr>
        <w:rFonts w:ascii="仿宋_GB2312" w:eastAsia="仿宋_GB2312" w:hint="eastAsia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A36012D" wp14:editId="44D7E29B">
          <wp:simplePos x="0" y="0"/>
          <wp:positionH relativeFrom="column">
            <wp:posOffset>-60325</wp:posOffset>
          </wp:positionH>
          <wp:positionV relativeFrom="paragraph">
            <wp:posOffset>-168275</wp:posOffset>
          </wp:positionV>
          <wp:extent cx="712470" cy="461645"/>
          <wp:effectExtent l="0" t="0" r="11430" b="14605"/>
          <wp:wrapSquare wrapText="bothSides"/>
          <wp:docPr id="16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9"/>
                  <pic:cNvPicPr>
                    <a:picLocks noChangeAspect="1"/>
                  </pic:cNvPicPr>
                </pic:nvPicPr>
                <pic:blipFill>
                  <a:blip r:embed="rId1"/>
                  <a:srcRect l="7660" r="11873" b="-116"/>
                  <a:stretch>
                    <a:fillRect/>
                  </a:stretch>
                </pic:blipFill>
                <pic:spPr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72757A" w14:textId="77777777" w:rsidR="00F67985" w:rsidRDefault="00F67985">
    <w:pPr>
      <w:pStyle w:val="ab"/>
      <w:pBdr>
        <w:bottom w:val="single" w:sz="4" w:space="0" w:color="auto"/>
      </w:pBdr>
      <w:tabs>
        <w:tab w:val="clear" w:pos="8640"/>
        <w:tab w:val="right" w:pos="8946"/>
      </w:tabs>
      <w:wordWrap w:val="0"/>
      <w:spacing w:line="240" w:lineRule="auto"/>
      <w:ind w:rightChars="5" w:right="10" w:firstLineChars="608" w:firstLine="1094"/>
      <w:jc w:val="right"/>
      <w:rPr>
        <w:rFonts w:ascii="宋体" w:eastAsia="仿宋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58A"/>
    <w:multiLevelType w:val="multilevel"/>
    <w:tmpl w:val="0C9E458A"/>
    <w:lvl w:ilvl="0">
      <w:start w:val="1"/>
      <w:numFmt w:val="decimal"/>
      <w:suff w:val="space"/>
      <w:lvlText w:val="%1)"/>
      <w:lvlJc w:val="left"/>
      <w:pPr>
        <w:ind w:left="13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1E0C5B"/>
    <w:multiLevelType w:val="hybridMultilevel"/>
    <w:tmpl w:val="685E394C"/>
    <w:lvl w:ilvl="0" w:tplc="C540BC96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GY3ZTEyYTA4YTdiODY5YjI2ZDk5NzU5YWY3NjEifQ=="/>
  </w:docVars>
  <w:rsids>
    <w:rsidRoot w:val="00565428"/>
    <w:rsid w:val="00000562"/>
    <w:rsid w:val="00001E8E"/>
    <w:rsid w:val="000048B3"/>
    <w:rsid w:val="0002167D"/>
    <w:rsid w:val="00024067"/>
    <w:rsid w:val="00027A48"/>
    <w:rsid w:val="000319C4"/>
    <w:rsid w:val="00033292"/>
    <w:rsid w:val="00035926"/>
    <w:rsid w:val="00036DDD"/>
    <w:rsid w:val="00041EBC"/>
    <w:rsid w:val="00043AEB"/>
    <w:rsid w:val="00051A70"/>
    <w:rsid w:val="00051E55"/>
    <w:rsid w:val="00053E0E"/>
    <w:rsid w:val="00071A20"/>
    <w:rsid w:val="0007216C"/>
    <w:rsid w:val="000729A3"/>
    <w:rsid w:val="00082D57"/>
    <w:rsid w:val="000A0367"/>
    <w:rsid w:val="000A07E6"/>
    <w:rsid w:val="000A1C76"/>
    <w:rsid w:val="000A2D01"/>
    <w:rsid w:val="000A3A32"/>
    <w:rsid w:val="000B4723"/>
    <w:rsid w:val="000C22F5"/>
    <w:rsid w:val="000C5D66"/>
    <w:rsid w:val="000D1D93"/>
    <w:rsid w:val="000D41A1"/>
    <w:rsid w:val="000D5840"/>
    <w:rsid w:val="000E1F38"/>
    <w:rsid w:val="000E4428"/>
    <w:rsid w:val="000E583B"/>
    <w:rsid w:val="000E7EA7"/>
    <w:rsid w:val="001033FA"/>
    <w:rsid w:val="00103CAA"/>
    <w:rsid w:val="00106A12"/>
    <w:rsid w:val="001105FF"/>
    <w:rsid w:val="00111695"/>
    <w:rsid w:val="001339D2"/>
    <w:rsid w:val="00136E72"/>
    <w:rsid w:val="001470F0"/>
    <w:rsid w:val="00147CEF"/>
    <w:rsid w:val="0015182C"/>
    <w:rsid w:val="00153BAE"/>
    <w:rsid w:val="0015606F"/>
    <w:rsid w:val="00162767"/>
    <w:rsid w:val="00165CB2"/>
    <w:rsid w:val="00171CC7"/>
    <w:rsid w:val="00173D04"/>
    <w:rsid w:val="00173D72"/>
    <w:rsid w:val="0017516F"/>
    <w:rsid w:val="00177C91"/>
    <w:rsid w:val="00182964"/>
    <w:rsid w:val="00184F6F"/>
    <w:rsid w:val="00185E12"/>
    <w:rsid w:val="001864C4"/>
    <w:rsid w:val="00187312"/>
    <w:rsid w:val="001909F6"/>
    <w:rsid w:val="001950A3"/>
    <w:rsid w:val="00195308"/>
    <w:rsid w:val="00195866"/>
    <w:rsid w:val="00196A3E"/>
    <w:rsid w:val="00197175"/>
    <w:rsid w:val="001A0D29"/>
    <w:rsid w:val="001A1EDA"/>
    <w:rsid w:val="001A2D3D"/>
    <w:rsid w:val="001A62C3"/>
    <w:rsid w:val="001B40D0"/>
    <w:rsid w:val="001B4F5A"/>
    <w:rsid w:val="001C0516"/>
    <w:rsid w:val="001C2FF0"/>
    <w:rsid w:val="001D3212"/>
    <w:rsid w:val="001D5E98"/>
    <w:rsid w:val="001D6B79"/>
    <w:rsid w:val="001E0E46"/>
    <w:rsid w:val="001E43A1"/>
    <w:rsid w:val="001E52D7"/>
    <w:rsid w:val="001E5D5C"/>
    <w:rsid w:val="001F1F87"/>
    <w:rsid w:val="001F247B"/>
    <w:rsid w:val="001F2E8D"/>
    <w:rsid w:val="002024D0"/>
    <w:rsid w:val="00206A04"/>
    <w:rsid w:val="0021082B"/>
    <w:rsid w:val="002122F9"/>
    <w:rsid w:val="002128C0"/>
    <w:rsid w:val="002130CC"/>
    <w:rsid w:val="002154A3"/>
    <w:rsid w:val="00224931"/>
    <w:rsid w:val="00235EEF"/>
    <w:rsid w:val="00236435"/>
    <w:rsid w:val="00251ED9"/>
    <w:rsid w:val="00254633"/>
    <w:rsid w:val="002547EF"/>
    <w:rsid w:val="00265393"/>
    <w:rsid w:val="00265D6F"/>
    <w:rsid w:val="002677C4"/>
    <w:rsid w:val="00273919"/>
    <w:rsid w:val="002846B8"/>
    <w:rsid w:val="002911B9"/>
    <w:rsid w:val="00293644"/>
    <w:rsid w:val="00294A37"/>
    <w:rsid w:val="00294EA8"/>
    <w:rsid w:val="002A1BD5"/>
    <w:rsid w:val="002A501A"/>
    <w:rsid w:val="002A5215"/>
    <w:rsid w:val="002B35F7"/>
    <w:rsid w:val="002B3DB6"/>
    <w:rsid w:val="002C22AD"/>
    <w:rsid w:val="002C3E4C"/>
    <w:rsid w:val="002C6F57"/>
    <w:rsid w:val="002D0E33"/>
    <w:rsid w:val="002D32FF"/>
    <w:rsid w:val="002D4AE5"/>
    <w:rsid w:val="002D6337"/>
    <w:rsid w:val="002E12B4"/>
    <w:rsid w:val="002E206D"/>
    <w:rsid w:val="002E4BE5"/>
    <w:rsid w:val="002E5526"/>
    <w:rsid w:val="002E6075"/>
    <w:rsid w:val="002E6E80"/>
    <w:rsid w:val="002E7B2A"/>
    <w:rsid w:val="00300F9A"/>
    <w:rsid w:val="003165C5"/>
    <w:rsid w:val="00317F11"/>
    <w:rsid w:val="0032176F"/>
    <w:rsid w:val="00330BA1"/>
    <w:rsid w:val="00330D9F"/>
    <w:rsid w:val="003343CF"/>
    <w:rsid w:val="00334C2E"/>
    <w:rsid w:val="00341114"/>
    <w:rsid w:val="00346DAF"/>
    <w:rsid w:val="00351726"/>
    <w:rsid w:val="00353458"/>
    <w:rsid w:val="00355FB7"/>
    <w:rsid w:val="00376452"/>
    <w:rsid w:val="00377AAF"/>
    <w:rsid w:val="003874F7"/>
    <w:rsid w:val="00392A39"/>
    <w:rsid w:val="00392C77"/>
    <w:rsid w:val="00394F80"/>
    <w:rsid w:val="00394FC6"/>
    <w:rsid w:val="00396DB4"/>
    <w:rsid w:val="00397733"/>
    <w:rsid w:val="003A0C61"/>
    <w:rsid w:val="003A2958"/>
    <w:rsid w:val="003A40B3"/>
    <w:rsid w:val="003A5B05"/>
    <w:rsid w:val="003A7227"/>
    <w:rsid w:val="003B650A"/>
    <w:rsid w:val="003B76E7"/>
    <w:rsid w:val="003D1BB4"/>
    <w:rsid w:val="003D3336"/>
    <w:rsid w:val="003E2972"/>
    <w:rsid w:val="003E3C92"/>
    <w:rsid w:val="003F0D83"/>
    <w:rsid w:val="003F119D"/>
    <w:rsid w:val="003F3B4D"/>
    <w:rsid w:val="003F7C77"/>
    <w:rsid w:val="0041454A"/>
    <w:rsid w:val="00416F85"/>
    <w:rsid w:val="00417064"/>
    <w:rsid w:val="00421AAA"/>
    <w:rsid w:val="00434670"/>
    <w:rsid w:val="004358DB"/>
    <w:rsid w:val="004403D3"/>
    <w:rsid w:val="004432AA"/>
    <w:rsid w:val="004438D1"/>
    <w:rsid w:val="004502E2"/>
    <w:rsid w:val="00452540"/>
    <w:rsid w:val="00455444"/>
    <w:rsid w:val="004678E7"/>
    <w:rsid w:val="00473B82"/>
    <w:rsid w:val="00475BE4"/>
    <w:rsid w:val="004818F4"/>
    <w:rsid w:val="00482933"/>
    <w:rsid w:val="0048429F"/>
    <w:rsid w:val="0048538E"/>
    <w:rsid w:val="00485AAD"/>
    <w:rsid w:val="00486DC8"/>
    <w:rsid w:val="00486FCC"/>
    <w:rsid w:val="00487F32"/>
    <w:rsid w:val="004A2AC1"/>
    <w:rsid w:val="004B603B"/>
    <w:rsid w:val="004B6418"/>
    <w:rsid w:val="004B6F37"/>
    <w:rsid w:val="004B7A78"/>
    <w:rsid w:val="004C0CE1"/>
    <w:rsid w:val="004C0DC0"/>
    <w:rsid w:val="004C4833"/>
    <w:rsid w:val="004C605F"/>
    <w:rsid w:val="004C7365"/>
    <w:rsid w:val="004D0481"/>
    <w:rsid w:val="004D1718"/>
    <w:rsid w:val="004D3FFB"/>
    <w:rsid w:val="004D75E8"/>
    <w:rsid w:val="004E0AF0"/>
    <w:rsid w:val="004E2F84"/>
    <w:rsid w:val="004E4456"/>
    <w:rsid w:val="004F1B44"/>
    <w:rsid w:val="004F5327"/>
    <w:rsid w:val="005037F0"/>
    <w:rsid w:val="00506FAB"/>
    <w:rsid w:val="00521C44"/>
    <w:rsid w:val="00523CE8"/>
    <w:rsid w:val="0052498A"/>
    <w:rsid w:val="00524B83"/>
    <w:rsid w:val="005407CE"/>
    <w:rsid w:val="00540AF7"/>
    <w:rsid w:val="00540E3A"/>
    <w:rsid w:val="0054217B"/>
    <w:rsid w:val="00546620"/>
    <w:rsid w:val="00555ADA"/>
    <w:rsid w:val="00565428"/>
    <w:rsid w:val="00567C8A"/>
    <w:rsid w:val="0057569A"/>
    <w:rsid w:val="005924EB"/>
    <w:rsid w:val="005949E3"/>
    <w:rsid w:val="0059659D"/>
    <w:rsid w:val="005A15B5"/>
    <w:rsid w:val="005B06D4"/>
    <w:rsid w:val="005B0F07"/>
    <w:rsid w:val="005B4681"/>
    <w:rsid w:val="005B6DEB"/>
    <w:rsid w:val="005D22F8"/>
    <w:rsid w:val="005D2BE5"/>
    <w:rsid w:val="005D3F19"/>
    <w:rsid w:val="005E5623"/>
    <w:rsid w:val="005F2AC6"/>
    <w:rsid w:val="0060106E"/>
    <w:rsid w:val="00603B4B"/>
    <w:rsid w:val="00610EDD"/>
    <w:rsid w:val="00611EF6"/>
    <w:rsid w:val="00612109"/>
    <w:rsid w:val="00613677"/>
    <w:rsid w:val="006156AE"/>
    <w:rsid w:val="00621BF4"/>
    <w:rsid w:val="00627FA2"/>
    <w:rsid w:val="0063237C"/>
    <w:rsid w:val="00644C3A"/>
    <w:rsid w:val="00660D03"/>
    <w:rsid w:val="00663CEE"/>
    <w:rsid w:val="00667DA4"/>
    <w:rsid w:val="00675942"/>
    <w:rsid w:val="006875E6"/>
    <w:rsid w:val="00694303"/>
    <w:rsid w:val="006944CC"/>
    <w:rsid w:val="006A7BE9"/>
    <w:rsid w:val="006B045C"/>
    <w:rsid w:val="006B2045"/>
    <w:rsid w:val="006B3D5B"/>
    <w:rsid w:val="006C1A6B"/>
    <w:rsid w:val="006C2C48"/>
    <w:rsid w:val="006C38BC"/>
    <w:rsid w:val="006D21A3"/>
    <w:rsid w:val="006D34CB"/>
    <w:rsid w:val="006D79E5"/>
    <w:rsid w:val="006E0320"/>
    <w:rsid w:val="006E17F3"/>
    <w:rsid w:val="006E3826"/>
    <w:rsid w:val="006E5641"/>
    <w:rsid w:val="006E5A56"/>
    <w:rsid w:val="006E6B3E"/>
    <w:rsid w:val="006F2EF6"/>
    <w:rsid w:val="00706C0E"/>
    <w:rsid w:val="00707257"/>
    <w:rsid w:val="0071613B"/>
    <w:rsid w:val="00721BE3"/>
    <w:rsid w:val="007233C9"/>
    <w:rsid w:val="00735ACD"/>
    <w:rsid w:val="007403AF"/>
    <w:rsid w:val="007405F7"/>
    <w:rsid w:val="00741010"/>
    <w:rsid w:val="007414B5"/>
    <w:rsid w:val="007436A5"/>
    <w:rsid w:val="00744164"/>
    <w:rsid w:val="00750A1F"/>
    <w:rsid w:val="0075521C"/>
    <w:rsid w:val="007566A0"/>
    <w:rsid w:val="007612BE"/>
    <w:rsid w:val="00762968"/>
    <w:rsid w:val="00767751"/>
    <w:rsid w:val="00771D4E"/>
    <w:rsid w:val="007845E5"/>
    <w:rsid w:val="007A1EC5"/>
    <w:rsid w:val="007A4F18"/>
    <w:rsid w:val="007A57B3"/>
    <w:rsid w:val="007A5E01"/>
    <w:rsid w:val="007B465F"/>
    <w:rsid w:val="007B6C9E"/>
    <w:rsid w:val="007C3B7A"/>
    <w:rsid w:val="007C52B2"/>
    <w:rsid w:val="007E7AD5"/>
    <w:rsid w:val="007F0162"/>
    <w:rsid w:val="007F01AF"/>
    <w:rsid w:val="007F1296"/>
    <w:rsid w:val="008002CE"/>
    <w:rsid w:val="008055F7"/>
    <w:rsid w:val="00811270"/>
    <w:rsid w:val="00811C01"/>
    <w:rsid w:val="00812381"/>
    <w:rsid w:val="00812D38"/>
    <w:rsid w:val="0081409D"/>
    <w:rsid w:val="008179B8"/>
    <w:rsid w:val="00823775"/>
    <w:rsid w:val="00833C15"/>
    <w:rsid w:val="00835E30"/>
    <w:rsid w:val="008367CD"/>
    <w:rsid w:val="00836C1E"/>
    <w:rsid w:val="0084044B"/>
    <w:rsid w:val="00840758"/>
    <w:rsid w:val="00843198"/>
    <w:rsid w:val="00853883"/>
    <w:rsid w:val="0085459E"/>
    <w:rsid w:val="00855765"/>
    <w:rsid w:val="00872699"/>
    <w:rsid w:val="0088029D"/>
    <w:rsid w:val="0088707D"/>
    <w:rsid w:val="00891A5A"/>
    <w:rsid w:val="00895477"/>
    <w:rsid w:val="008A0389"/>
    <w:rsid w:val="008A37A5"/>
    <w:rsid w:val="008A6727"/>
    <w:rsid w:val="008C047B"/>
    <w:rsid w:val="008C7C4A"/>
    <w:rsid w:val="008D0DC3"/>
    <w:rsid w:val="008D4046"/>
    <w:rsid w:val="008D743E"/>
    <w:rsid w:val="008E106B"/>
    <w:rsid w:val="008E5CA1"/>
    <w:rsid w:val="008F0895"/>
    <w:rsid w:val="008F10D8"/>
    <w:rsid w:val="008F438F"/>
    <w:rsid w:val="008F7306"/>
    <w:rsid w:val="009006D9"/>
    <w:rsid w:val="00903226"/>
    <w:rsid w:val="00905AC5"/>
    <w:rsid w:val="00911B93"/>
    <w:rsid w:val="00920012"/>
    <w:rsid w:val="009223E1"/>
    <w:rsid w:val="00924746"/>
    <w:rsid w:val="00930F50"/>
    <w:rsid w:val="00934E90"/>
    <w:rsid w:val="009363D0"/>
    <w:rsid w:val="00936BB6"/>
    <w:rsid w:val="00944DC6"/>
    <w:rsid w:val="0094653C"/>
    <w:rsid w:val="00957DE4"/>
    <w:rsid w:val="009629F6"/>
    <w:rsid w:val="00962C58"/>
    <w:rsid w:val="00963FB4"/>
    <w:rsid w:val="00965930"/>
    <w:rsid w:val="00966357"/>
    <w:rsid w:val="0097032C"/>
    <w:rsid w:val="00973AE5"/>
    <w:rsid w:val="0097449A"/>
    <w:rsid w:val="00976E74"/>
    <w:rsid w:val="00983100"/>
    <w:rsid w:val="00987DB3"/>
    <w:rsid w:val="00990A51"/>
    <w:rsid w:val="009914F4"/>
    <w:rsid w:val="00996C09"/>
    <w:rsid w:val="00997887"/>
    <w:rsid w:val="009A399A"/>
    <w:rsid w:val="009B4DFA"/>
    <w:rsid w:val="009B693B"/>
    <w:rsid w:val="009C4547"/>
    <w:rsid w:val="009C4936"/>
    <w:rsid w:val="009C4B9E"/>
    <w:rsid w:val="009D504C"/>
    <w:rsid w:val="009D54A5"/>
    <w:rsid w:val="009D7C38"/>
    <w:rsid w:val="009E3249"/>
    <w:rsid w:val="009E4A63"/>
    <w:rsid w:val="009E7576"/>
    <w:rsid w:val="009E7AC9"/>
    <w:rsid w:val="009F100E"/>
    <w:rsid w:val="009F33D0"/>
    <w:rsid w:val="009F3751"/>
    <w:rsid w:val="009F3B56"/>
    <w:rsid w:val="00A02B4A"/>
    <w:rsid w:val="00A04019"/>
    <w:rsid w:val="00A0492D"/>
    <w:rsid w:val="00A14E3A"/>
    <w:rsid w:val="00A21EBA"/>
    <w:rsid w:val="00A22AB1"/>
    <w:rsid w:val="00A2642B"/>
    <w:rsid w:val="00A2646C"/>
    <w:rsid w:val="00A40409"/>
    <w:rsid w:val="00A407A0"/>
    <w:rsid w:val="00A40B84"/>
    <w:rsid w:val="00A443FF"/>
    <w:rsid w:val="00A52F61"/>
    <w:rsid w:val="00A53A5A"/>
    <w:rsid w:val="00A57F86"/>
    <w:rsid w:val="00A60C3D"/>
    <w:rsid w:val="00A620D0"/>
    <w:rsid w:val="00A643DF"/>
    <w:rsid w:val="00A64A3A"/>
    <w:rsid w:val="00A66CD2"/>
    <w:rsid w:val="00A73790"/>
    <w:rsid w:val="00A777DC"/>
    <w:rsid w:val="00A90AA9"/>
    <w:rsid w:val="00AA120F"/>
    <w:rsid w:val="00AA4674"/>
    <w:rsid w:val="00AB0F48"/>
    <w:rsid w:val="00AC0D1F"/>
    <w:rsid w:val="00AC2096"/>
    <w:rsid w:val="00AC225F"/>
    <w:rsid w:val="00AC437E"/>
    <w:rsid w:val="00AC6B52"/>
    <w:rsid w:val="00AD1A81"/>
    <w:rsid w:val="00AD3427"/>
    <w:rsid w:val="00AD3E2C"/>
    <w:rsid w:val="00AD5711"/>
    <w:rsid w:val="00AD72A8"/>
    <w:rsid w:val="00AE6EBE"/>
    <w:rsid w:val="00AE7A8D"/>
    <w:rsid w:val="00AF27C4"/>
    <w:rsid w:val="00AF6015"/>
    <w:rsid w:val="00B02014"/>
    <w:rsid w:val="00B07959"/>
    <w:rsid w:val="00B10082"/>
    <w:rsid w:val="00B10F21"/>
    <w:rsid w:val="00B21409"/>
    <w:rsid w:val="00B2173E"/>
    <w:rsid w:val="00B23EB0"/>
    <w:rsid w:val="00B424CE"/>
    <w:rsid w:val="00B42BF9"/>
    <w:rsid w:val="00B51502"/>
    <w:rsid w:val="00B518C4"/>
    <w:rsid w:val="00B558EA"/>
    <w:rsid w:val="00B56F9E"/>
    <w:rsid w:val="00B6524D"/>
    <w:rsid w:val="00B65ED2"/>
    <w:rsid w:val="00B665F4"/>
    <w:rsid w:val="00B71732"/>
    <w:rsid w:val="00B746DE"/>
    <w:rsid w:val="00B75130"/>
    <w:rsid w:val="00B7594E"/>
    <w:rsid w:val="00B7796B"/>
    <w:rsid w:val="00B77DE5"/>
    <w:rsid w:val="00B81F98"/>
    <w:rsid w:val="00B84705"/>
    <w:rsid w:val="00B84F45"/>
    <w:rsid w:val="00B85592"/>
    <w:rsid w:val="00B9193B"/>
    <w:rsid w:val="00B93C6E"/>
    <w:rsid w:val="00B93E95"/>
    <w:rsid w:val="00BA062C"/>
    <w:rsid w:val="00BA47C6"/>
    <w:rsid w:val="00BA56DC"/>
    <w:rsid w:val="00BA6CBB"/>
    <w:rsid w:val="00BB20ED"/>
    <w:rsid w:val="00BB2B2B"/>
    <w:rsid w:val="00BB65EC"/>
    <w:rsid w:val="00BB7377"/>
    <w:rsid w:val="00BC1153"/>
    <w:rsid w:val="00BD1A22"/>
    <w:rsid w:val="00BE1342"/>
    <w:rsid w:val="00BF4380"/>
    <w:rsid w:val="00C01E28"/>
    <w:rsid w:val="00C10B20"/>
    <w:rsid w:val="00C12029"/>
    <w:rsid w:val="00C13327"/>
    <w:rsid w:val="00C1496E"/>
    <w:rsid w:val="00C15800"/>
    <w:rsid w:val="00C15A7B"/>
    <w:rsid w:val="00C168C4"/>
    <w:rsid w:val="00C1762F"/>
    <w:rsid w:val="00C2464B"/>
    <w:rsid w:val="00C30CC4"/>
    <w:rsid w:val="00C31677"/>
    <w:rsid w:val="00C32451"/>
    <w:rsid w:val="00C32ED3"/>
    <w:rsid w:val="00C341E2"/>
    <w:rsid w:val="00C36769"/>
    <w:rsid w:val="00C375FD"/>
    <w:rsid w:val="00C41A3F"/>
    <w:rsid w:val="00C449DA"/>
    <w:rsid w:val="00C5036C"/>
    <w:rsid w:val="00C528E7"/>
    <w:rsid w:val="00C52D7A"/>
    <w:rsid w:val="00C55E11"/>
    <w:rsid w:val="00C568E7"/>
    <w:rsid w:val="00C57E67"/>
    <w:rsid w:val="00C602F8"/>
    <w:rsid w:val="00C624C4"/>
    <w:rsid w:val="00C62707"/>
    <w:rsid w:val="00C62EDA"/>
    <w:rsid w:val="00C62F6A"/>
    <w:rsid w:val="00C638ED"/>
    <w:rsid w:val="00C76106"/>
    <w:rsid w:val="00C77E48"/>
    <w:rsid w:val="00C90C20"/>
    <w:rsid w:val="00C93C51"/>
    <w:rsid w:val="00C964E9"/>
    <w:rsid w:val="00CA2AA9"/>
    <w:rsid w:val="00CA2C1A"/>
    <w:rsid w:val="00CA3776"/>
    <w:rsid w:val="00CA474F"/>
    <w:rsid w:val="00CC7761"/>
    <w:rsid w:val="00CD23E4"/>
    <w:rsid w:val="00CD317C"/>
    <w:rsid w:val="00CD3471"/>
    <w:rsid w:val="00CD37D2"/>
    <w:rsid w:val="00CD6CBF"/>
    <w:rsid w:val="00CE0F82"/>
    <w:rsid w:val="00CE115A"/>
    <w:rsid w:val="00CE3FFB"/>
    <w:rsid w:val="00CE5BA0"/>
    <w:rsid w:val="00CF12AB"/>
    <w:rsid w:val="00CF4D1F"/>
    <w:rsid w:val="00CF50BD"/>
    <w:rsid w:val="00D00D0A"/>
    <w:rsid w:val="00D01989"/>
    <w:rsid w:val="00D021F3"/>
    <w:rsid w:val="00D07643"/>
    <w:rsid w:val="00D10837"/>
    <w:rsid w:val="00D13773"/>
    <w:rsid w:val="00D14E14"/>
    <w:rsid w:val="00D17B7D"/>
    <w:rsid w:val="00D200A1"/>
    <w:rsid w:val="00D275D2"/>
    <w:rsid w:val="00D3246E"/>
    <w:rsid w:val="00D373CB"/>
    <w:rsid w:val="00D41261"/>
    <w:rsid w:val="00D4756A"/>
    <w:rsid w:val="00D5017A"/>
    <w:rsid w:val="00D50434"/>
    <w:rsid w:val="00D572BE"/>
    <w:rsid w:val="00D63C7E"/>
    <w:rsid w:val="00D66A70"/>
    <w:rsid w:val="00D7372E"/>
    <w:rsid w:val="00D76D13"/>
    <w:rsid w:val="00D8302D"/>
    <w:rsid w:val="00D868D2"/>
    <w:rsid w:val="00D907BC"/>
    <w:rsid w:val="00D90B1E"/>
    <w:rsid w:val="00D95358"/>
    <w:rsid w:val="00DA196B"/>
    <w:rsid w:val="00DA1CF8"/>
    <w:rsid w:val="00DA2A70"/>
    <w:rsid w:val="00DA7573"/>
    <w:rsid w:val="00DA7E55"/>
    <w:rsid w:val="00DB04EE"/>
    <w:rsid w:val="00DB7531"/>
    <w:rsid w:val="00DB791F"/>
    <w:rsid w:val="00DC2A2E"/>
    <w:rsid w:val="00DC3CF8"/>
    <w:rsid w:val="00DD036F"/>
    <w:rsid w:val="00DD2004"/>
    <w:rsid w:val="00DD78C5"/>
    <w:rsid w:val="00DD7C1A"/>
    <w:rsid w:val="00DE4DA7"/>
    <w:rsid w:val="00DE6549"/>
    <w:rsid w:val="00DE7997"/>
    <w:rsid w:val="00DF0E40"/>
    <w:rsid w:val="00DF2B35"/>
    <w:rsid w:val="00DF4F39"/>
    <w:rsid w:val="00E025CA"/>
    <w:rsid w:val="00E11785"/>
    <w:rsid w:val="00E11D9A"/>
    <w:rsid w:val="00E15CE8"/>
    <w:rsid w:val="00E20BBD"/>
    <w:rsid w:val="00E31500"/>
    <w:rsid w:val="00E3404A"/>
    <w:rsid w:val="00E34AFC"/>
    <w:rsid w:val="00E47904"/>
    <w:rsid w:val="00E5303C"/>
    <w:rsid w:val="00E53AAE"/>
    <w:rsid w:val="00E6099C"/>
    <w:rsid w:val="00E73FDF"/>
    <w:rsid w:val="00E756FF"/>
    <w:rsid w:val="00E75F44"/>
    <w:rsid w:val="00E76990"/>
    <w:rsid w:val="00E922D8"/>
    <w:rsid w:val="00E94199"/>
    <w:rsid w:val="00E943C8"/>
    <w:rsid w:val="00E94900"/>
    <w:rsid w:val="00E94CE9"/>
    <w:rsid w:val="00EA1396"/>
    <w:rsid w:val="00EB4791"/>
    <w:rsid w:val="00EB72FE"/>
    <w:rsid w:val="00EC0684"/>
    <w:rsid w:val="00EC1902"/>
    <w:rsid w:val="00EC34AC"/>
    <w:rsid w:val="00ED0B86"/>
    <w:rsid w:val="00ED14D4"/>
    <w:rsid w:val="00EE02BB"/>
    <w:rsid w:val="00EE1171"/>
    <w:rsid w:val="00EE1CF9"/>
    <w:rsid w:val="00EE43FE"/>
    <w:rsid w:val="00EF160A"/>
    <w:rsid w:val="00EF25BB"/>
    <w:rsid w:val="00EF29A2"/>
    <w:rsid w:val="00EF4E91"/>
    <w:rsid w:val="00EF7C3F"/>
    <w:rsid w:val="00F03F6D"/>
    <w:rsid w:val="00F0401B"/>
    <w:rsid w:val="00F052BC"/>
    <w:rsid w:val="00F133CB"/>
    <w:rsid w:val="00F13BAD"/>
    <w:rsid w:val="00F14CCB"/>
    <w:rsid w:val="00F17F7A"/>
    <w:rsid w:val="00F23F41"/>
    <w:rsid w:val="00F309E0"/>
    <w:rsid w:val="00F357F5"/>
    <w:rsid w:val="00F365CF"/>
    <w:rsid w:val="00F41263"/>
    <w:rsid w:val="00F41742"/>
    <w:rsid w:val="00F5296A"/>
    <w:rsid w:val="00F54474"/>
    <w:rsid w:val="00F5747E"/>
    <w:rsid w:val="00F61671"/>
    <w:rsid w:val="00F64056"/>
    <w:rsid w:val="00F67985"/>
    <w:rsid w:val="00F7575A"/>
    <w:rsid w:val="00F805EA"/>
    <w:rsid w:val="00F8307E"/>
    <w:rsid w:val="00F83E48"/>
    <w:rsid w:val="00F83F32"/>
    <w:rsid w:val="00F85A98"/>
    <w:rsid w:val="00F90C1B"/>
    <w:rsid w:val="00FA000C"/>
    <w:rsid w:val="00FB1F68"/>
    <w:rsid w:val="00FB471C"/>
    <w:rsid w:val="00FD1A6A"/>
    <w:rsid w:val="00FD1DDB"/>
    <w:rsid w:val="00FD4E16"/>
    <w:rsid w:val="00FE6F32"/>
    <w:rsid w:val="00FF2B85"/>
    <w:rsid w:val="00FF2D28"/>
    <w:rsid w:val="00FF342B"/>
    <w:rsid w:val="00FF5476"/>
    <w:rsid w:val="01267EB4"/>
    <w:rsid w:val="01485917"/>
    <w:rsid w:val="01BF4F54"/>
    <w:rsid w:val="027D30FD"/>
    <w:rsid w:val="03453D84"/>
    <w:rsid w:val="03896952"/>
    <w:rsid w:val="038E2376"/>
    <w:rsid w:val="04555AB8"/>
    <w:rsid w:val="061E0A5D"/>
    <w:rsid w:val="071F5D29"/>
    <w:rsid w:val="0783658F"/>
    <w:rsid w:val="07F357DA"/>
    <w:rsid w:val="07F41463"/>
    <w:rsid w:val="0A6262CA"/>
    <w:rsid w:val="0BB51BEA"/>
    <w:rsid w:val="0C0D59C7"/>
    <w:rsid w:val="0CD33B1C"/>
    <w:rsid w:val="0D2D48BF"/>
    <w:rsid w:val="0E8B6762"/>
    <w:rsid w:val="0EB03386"/>
    <w:rsid w:val="0ED80D05"/>
    <w:rsid w:val="0EEC1DEF"/>
    <w:rsid w:val="0F376BA5"/>
    <w:rsid w:val="0FF37A1F"/>
    <w:rsid w:val="106D0FDE"/>
    <w:rsid w:val="12126580"/>
    <w:rsid w:val="12517145"/>
    <w:rsid w:val="1263610F"/>
    <w:rsid w:val="12902B99"/>
    <w:rsid w:val="13197835"/>
    <w:rsid w:val="135C3A2D"/>
    <w:rsid w:val="13A76031"/>
    <w:rsid w:val="15967967"/>
    <w:rsid w:val="15AC4965"/>
    <w:rsid w:val="167861BC"/>
    <w:rsid w:val="171929FF"/>
    <w:rsid w:val="17853944"/>
    <w:rsid w:val="1891280A"/>
    <w:rsid w:val="18F35914"/>
    <w:rsid w:val="190E2382"/>
    <w:rsid w:val="19FF7623"/>
    <w:rsid w:val="1A526D9F"/>
    <w:rsid w:val="1A5A0689"/>
    <w:rsid w:val="1AFC2AD3"/>
    <w:rsid w:val="1BEA588C"/>
    <w:rsid w:val="1CB05C8F"/>
    <w:rsid w:val="1E5C2561"/>
    <w:rsid w:val="1F11471C"/>
    <w:rsid w:val="1FE77846"/>
    <w:rsid w:val="207974E9"/>
    <w:rsid w:val="20F546B7"/>
    <w:rsid w:val="211F7FB2"/>
    <w:rsid w:val="21943729"/>
    <w:rsid w:val="22570431"/>
    <w:rsid w:val="22FA349E"/>
    <w:rsid w:val="23483CBB"/>
    <w:rsid w:val="23815F75"/>
    <w:rsid w:val="23A6199D"/>
    <w:rsid w:val="2448271B"/>
    <w:rsid w:val="245D5F94"/>
    <w:rsid w:val="249F5D91"/>
    <w:rsid w:val="2540073D"/>
    <w:rsid w:val="257D795C"/>
    <w:rsid w:val="26587C11"/>
    <w:rsid w:val="280F67B2"/>
    <w:rsid w:val="28747EC4"/>
    <w:rsid w:val="2A413CA5"/>
    <w:rsid w:val="2A6558CD"/>
    <w:rsid w:val="2B1D744F"/>
    <w:rsid w:val="2B325CC2"/>
    <w:rsid w:val="2B8461EA"/>
    <w:rsid w:val="2D173C81"/>
    <w:rsid w:val="2F8044C8"/>
    <w:rsid w:val="303B43A3"/>
    <w:rsid w:val="30F47F68"/>
    <w:rsid w:val="31F12637"/>
    <w:rsid w:val="31F45714"/>
    <w:rsid w:val="32931C65"/>
    <w:rsid w:val="32A771C0"/>
    <w:rsid w:val="33725699"/>
    <w:rsid w:val="33DA6AF9"/>
    <w:rsid w:val="34531215"/>
    <w:rsid w:val="34870AA4"/>
    <w:rsid w:val="34900FB5"/>
    <w:rsid w:val="34E338F0"/>
    <w:rsid w:val="34ED788E"/>
    <w:rsid w:val="356072D9"/>
    <w:rsid w:val="35710584"/>
    <w:rsid w:val="359F1AD3"/>
    <w:rsid w:val="361946D4"/>
    <w:rsid w:val="36581311"/>
    <w:rsid w:val="37C95E17"/>
    <w:rsid w:val="37D64D5C"/>
    <w:rsid w:val="39794B01"/>
    <w:rsid w:val="39C06E38"/>
    <w:rsid w:val="3A2510AE"/>
    <w:rsid w:val="3A7E460D"/>
    <w:rsid w:val="3ACF0BA8"/>
    <w:rsid w:val="3C7045E3"/>
    <w:rsid w:val="3D3C5AAD"/>
    <w:rsid w:val="3E6B233F"/>
    <w:rsid w:val="3EA23F84"/>
    <w:rsid w:val="3F88172D"/>
    <w:rsid w:val="401606F1"/>
    <w:rsid w:val="40301770"/>
    <w:rsid w:val="40903C6A"/>
    <w:rsid w:val="412459CF"/>
    <w:rsid w:val="41BA4C29"/>
    <w:rsid w:val="426B2BA1"/>
    <w:rsid w:val="4330531E"/>
    <w:rsid w:val="43625BA6"/>
    <w:rsid w:val="440C6F04"/>
    <w:rsid w:val="44E64A7D"/>
    <w:rsid w:val="45C05105"/>
    <w:rsid w:val="46450DA9"/>
    <w:rsid w:val="47DA5A7D"/>
    <w:rsid w:val="498A4640"/>
    <w:rsid w:val="4C2A7F7D"/>
    <w:rsid w:val="4DD1627E"/>
    <w:rsid w:val="4E076FD7"/>
    <w:rsid w:val="4F714E5E"/>
    <w:rsid w:val="4F92034C"/>
    <w:rsid w:val="4FAD4E62"/>
    <w:rsid w:val="50202197"/>
    <w:rsid w:val="51316082"/>
    <w:rsid w:val="52507562"/>
    <w:rsid w:val="528A253E"/>
    <w:rsid w:val="52ED6391"/>
    <w:rsid w:val="534E5839"/>
    <w:rsid w:val="53E44EF7"/>
    <w:rsid w:val="559343A5"/>
    <w:rsid w:val="559C3E86"/>
    <w:rsid w:val="55A347B5"/>
    <w:rsid w:val="55ED413C"/>
    <w:rsid w:val="56454980"/>
    <w:rsid w:val="57DF0AFE"/>
    <w:rsid w:val="57EE326D"/>
    <w:rsid w:val="59852D46"/>
    <w:rsid w:val="59C34C00"/>
    <w:rsid w:val="5A0A3F69"/>
    <w:rsid w:val="5B093B5A"/>
    <w:rsid w:val="5B99618E"/>
    <w:rsid w:val="5C1B64A9"/>
    <w:rsid w:val="5CBA0FF0"/>
    <w:rsid w:val="5DE3614F"/>
    <w:rsid w:val="5DE72674"/>
    <w:rsid w:val="5EFE158E"/>
    <w:rsid w:val="5F037CBC"/>
    <w:rsid w:val="60384EED"/>
    <w:rsid w:val="61CE48B4"/>
    <w:rsid w:val="62527821"/>
    <w:rsid w:val="63532315"/>
    <w:rsid w:val="63B47FF0"/>
    <w:rsid w:val="649B5A1A"/>
    <w:rsid w:val="650D1BF9"/>
    <w:rsid w:val="65103F1D"/>
    <w:rsid w:val="6588393D"/>
    <w:rsid w:val="67691EF5"/>
    <w:rsid w:val="69F26EB1"/>
    <w:rsid w:val="6AE36FF0"/>
    <w:rsid w:val="6BA67EE1"/>
    <w:rsid w:val="6C952916"/>
    <w:rsid w:val="6D0D1684"/>
    <w:rsid w:val="6DB73A80"/>
    <w:rsid w:val="6DF77274"/>
    <w:rsid w:val="6EF0195C"/>
    <w:rsid w:val="6FEA6CCC"/>
    <w:rsid w:val="6FF66578"/>
    <w:rsid w:val="70353272"/>
    <w:rsid w:val="703E7145"/>
    <w:rsid w:val="7084719B"/>
    <w:rsid w:val="70A204D5"/>
    <w:rsid w:val="70AF2F30"/>
    <w:rsid w:val="71496613"/>
    <w:rsid w:val="71985BBD"/>
    <w:rsid w:val="72441840"/>
    <w:rsid w:val="72C43D9D"/>
    <w:rsid w:val="72D10564"/>
    <w:rsid w:val="73832827"/>
    <w:rsid w:val="73AD27BB"/>
    <w:rsid w:val="742E7F8D"/>
    <w:rsid w:val="745473BD"/>
    <w:rsid w:val="7466086E"/>
    <w:rsid w:val="7489089A"/>
    <w:rsid w:val="74F66AA3"/>
    <w:rsid w:val="755D3F7F"/>
    <w:rsid w:val="75D64B09"/>
    <w:rsid w:val="7710401D"/>
    <w:rsid w:val="7758744C"/>
    <w:rsid w:val="776E4EDE"/>
    <w:rsid w:val="777D02A3"/>
    <w:rsid w:val="791B6C48"/>
    <w:rsid w:val="7BF04175"/>
    <w:rsid w:val="7C6C00BF"/>
    <w:rsid w:val="7C9250C8"/>
    <w:rsid w:val="7D4C1EFB"/>
    <w:rsid w:val="7D632E88"/>
    <w:rsid w:val="7D81796F"/>
    <w:rsid w:val="7DD04C57"/>
    <w:rsid w:val="7DF341CD"/>
    <w:rsid w:val="7E5B1168"/>
    <w:rsid w:val="7E710BD2"/>
    <w:rsid w:val="7F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F3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8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c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d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e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">
    <w:name w:val="annotation subject"/>
    <w:basedOn w:val="a5"/>
    <w:next w:val="a5"/>
    <w:link w:val="Char0"/>
    <w:qFormat/>
    <w:rPr>
      <w:b/>
      <w:bCs/>
    </w:rPr>
  </w:style>
  <w:style w:type="table" w:styleId="af0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styleId="af6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7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MingLiU">
    <w:name w:val="正文文本 + MingLiU"/>
    <w:qFormat/>
    <w:rPr>
      <w:rFonts w:ascii="MingLiU" w:eastAsia="MingLiU" w:hAnsi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32">
    <w:name w:val="正文文本3"/>
    <w:qFormat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</w:pPr>
    <w:rPr>
      <w:rFonts w:asciiTheme="minorHAnsi" w:eastAsiaTheme="minorEastAsia" w:hAnsiTheme="minorHAnsi" w:cstheme="minorBidi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eastAsia="宋体"/>
      <w:bCs/>
      <w:sz w:val="24"/>
    </w:rPr>
  </w:style>
  <w:style w:type="paragraph" w:styleId="3">
    <w:name w:val="heading 3"/>
    <w:basedOn w:val="a"/>
    <w:next w:val="a"/>
    <w:qFormat/>
    <w:pPr>
      <w:tabs>
        <w:tab w:val="left" w:pos="786"/>
      </w:tabs>
      <w:jc w:val="both"/>
      <w:outlineLvl w:val="2"/>
    </w:pPr>
    <w:rPr>
      <w:rFonts w:ascii="Times New Roman" w:eastAsia="仿宋_GB2312" w:hAnsi="Times New Roman"/>
      <w:b/>
      <w:sz w:val="24"/>
      <w:szCs w:val="24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pPr>
      <w:ind w:left="1200"/>
    </w:pPr>
    <w:rPr>
      <w:sz w:val="18"/>
    </w:rPr>
  </w:style>
  <w:style w:type="paragraph" w:styleId="a3">
    <w:name w:val="Normal Indent"/>
    <w:basedOn w:val="a"/>
    <w:qFormat/>
    <w:pPr>
      <w:ind w:left="900" w:hanging="900"/>
    </w:pPr>
  </w:style>
  <w:style w:type="paragraph" w:styleId="a4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5">
    <w:name w:val="annotation text"/>
    <w:basedOn w:val="a"/>
    <w:link w:val="Char"/>
    <w:qFormat/>
  </w:style>
  <w:style w:type="paragraph" w:styleId="a6">
    <w:name w:val="Body Text"/>
    <w:basedOn w:val="a"/>
    <w:qFormat/>
    <w:pPr>
      <w:keepLines/>
      <w:spacing w:after="120"/>
      <w:ind w:left="720"/>
    </w:pPr>
  </w:style>
  <w:style w:type="paragraph" w:styleId="a7">
    <w:name w:val="Body Text Indent"/>
    <w:basedOn w:val="a"/>
    <w:qFormat/>
    <w:pPr>
      <w:ind w:left="720"/>
    </w:pPr>
    <w:rPr>
      <w:i/>
      <w:color w:val="0000FF"/>
      <w:u w:val="single"/>
    </w:rPr>
  </w:style>
  <w:style w:type="paragraph" w:styleId="50">
    <w:name w:val="toc 5"/>
    <w:basedOn w:val="a"/>
    <w:next w:val="a"/>
    <w:semiHidden/>
    <w:qFormat/>
    <w:pPr>
      <w:ind w:left="800"/>
    </w:pPr>
    <w:rPr>
      <w:sz w:val="18"/>
    </w:rPr>
  </w:style>
  <w:style w:type="paragraph" w:styleId="30">
    <w:name w:val="toc 3"/>
    <w:basedOn w:val="a"/>
    <w:next w:val="a"/>
    <w:semiHidden/>
    <w:qFormat/>
    <w:pPr>
      <w:ind w:left="400"/>
    </w:pPr>
    <w:rPr>
      <w:i/>
    </w:rPr>
  </w:style>
  <w:style w:type="paragraph" w:styleId="80">
    <w:name w:val="toc 8"/>
    <w:basedOn w:val="a"/>
    <w:next w:val="a"/>
    <w:semiHidden/>
    <w:qFormat/>
    <w:pPr>
      <w:ind w:left="1400"/>
    </w:pPr>
    <w:rPr>
      <w:sz w:val="18"/>
    </w:rPr>
  </w:style>
  <w:style w:type="paragraph" w:styleId="a8">
    <w:name w:val="Date"/>
    <w:basedOn w:val="a"/>
    <w:next w:val="a"/>
    <w:qFormat/>
    <w:pPr>
      <w:spacing w:line="240" w:lineRule="auto"/>
      <w:ind w:leftChars="2500" w:left="100"/>
      <w:jc w:val="both"/>
    </w:pPr>
    <w:rPr>
      <w:kern w:val="2"/>
      <w:szCs w:val="24"/>
    </w:rPr>
  </w:style>
  <w:style w:type="paragraph" w:styleId="20">
    <w:name w:val="Body Text Indent 2"/>
    <w:basedOn w:val="a"/>
    <w:qFormat/>
    <w:pPr>
      <w:ind w:left="392" w:hanging="392"/>
    </w:pPr>
    <w:rPr>
      <w:rFonts w:ascii="宋体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qFormat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semiHidden/>
    <w:qFormat/>
    <w:pPr>
      <w:spacing w:before="120" w:after="120"/>
    </w:pPr>
    <w:rPr>
      <w:b/>
      <w:caps/>
    </w:rPr>
  </w:style>
  <w:style w:type="paragraph" w:styleId="40">
    <w:name w:val="toc 4"/>
    <w:basedOn w:val="a"/>
    <w:next w:val="a"/>
    <w:semiHidden/>
    <w:qFormat/>
    <w:pPr>
      <w:ind w:left="600"/>
    </w:pPr>
    <w:rPr>
      <w:sz w:val="18"/>
    </w:rPr>
  </w:style>
  <w:style w:type="paragraph" w:styleId="ac">
    <w:name w:val="Subtitle"/>
    <w:basedOn w:val="a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ad">
    <w:name w:val="footnote text"/>
    <w:basedOn w:val="a"/>
    <w:semiHidden/>
    <w:qFormat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60">
    <w:name w:val="toc 6"/>
    <w:basedOn w:val="a"/>
    <w:next w:val="a"/>
    <w:semiHidden/>
    <w:qFormat/>
    <w:pPr>
      <w:ind w:left="1000"/>
    </w:pPr>
    <w:rPr>
      <w:sz w:val="18"/>
    </w:rPr>
  </w:style>
  <w:style w:type="paragraph" w:styleId="31">
    <w:name w:val="Body Text Indent 3"/>
    <w:basedOn w:val="a"/>
    <w:qFormat/>
    <w:pPr>
      <w:ind w:left="360"/>
    </w:pPr>
    <w:rPr>
      <w:rFonts w:ascii="宋体"/>
      <w:sz w:val="22"/>
    </w:rPr>
  </w:style>
  <w:style w:type="paragraph" w:styleId="21">
    <w:name w:val="toc 2"/>
    <w:basedOn w:val="a"/>
    <w:next w:val="a"/>
    <w:semiHidden/>
    <w:qFormat/>
    <w:pPr>
      <w:ind w:left="200"/>
    </w:pPr>
    <w:rPr>
      <w:smallCaps/>
    </w:rPr>
  </w:style>
  <w:style w:type="paragraph" w:styleId="90">
    <w:name w:val="toc 9"/>
    <w:basedOn w:val="a"/>
    <w:next w:val="a"/>
    <w:semiHidden/>
    <w:qFormat/>
    <w:pPr>
      <w:ind w:left="1600"/>
    </w:pPr>
    <w:rPr>
      <w:sz w:val="18"/>
    </w:rPr>
  </w:style>
  <w:style w:type="paragraph" w:styleId="22">
    <w:name w:val="Body Text 2"/>
    <w:basedOn w:val="a"/>
    <w:qFormat/>
    <w:rPr>
      <w:i/>
      <w:color w:val="0000FF"/>
    </w:rPr>
  </w:style>
  <w:style w:type="paragraph" w:styleId="ae">
    <w:name w:val="Title"/>
    <w:basedOn w:val="a"/>
    <w:next w:val="a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af">
    <w:name w:val="annotation subject"/>
    <w:basedOn w:val="a5"/>
    <w:next w:val="a5"/>
    <w:link w:val="Char0"/>
    <w:qFormat/>
    <w:rPr>
      <w:b/>
      <w:bCs/>
    </w:rPr>
  </w:style>
  <w:style w:type="table" w:styleId="af0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21"/>
      <w:szCs w:val="21"/>
    </w:rPr>
  </w:style>
  <w:style w:type="character" w:styleId="af6">
    <w:name w:val="footnote reference"/>
    <w:semiHidden/>
    <w:qFormat/>
    <w:rPr>
      <w:sz w:val="20"/>
      <w:vertAlign w:val="superscript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pPr>
      <w:widowControl/>
      <w:spacing w:after="120" w:line="240" w:lineRule="auto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a"/>
    <w:qFormat/>
    <w:pPr>
      <w:ind w:left="720" w:hanging="432"/>
    </w:pPr>
  </w:style>
  <w:style w:type="paragraph" w:customStyle="1" w:styleId="InfoBlue">
    <w:name w:val="InfoBlue"/>
    <w:basedOn w:val="a"/>
    <w:next w:val="a6"/>
    <w:qFormat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pPr>
      <w:spacing w:before="80" w:line="240" w:lineRule="auto"/>
      <w:ind w:left="2250"/>
      <w:jc w:val="both"/>
    </w:pPr>
  </w:style>
  <w:style w:type="paragraph" w:customStyle="1" w:styleId="Paragraph2">
    <w:name w:val="Paragraph2"/>
    <w:basedOn w:val="a"/>
    <w:qFormat/>
    <w:pPr>
      <w:spacing w:before="80"/>
      <w:ind w:left="720"/>
      <w:jc w:val="both"/>
    </w:pPr>
    <w:rPr>
      <w:color w:val="000000"/>
      <w:lang w:val="en-AU"/>
    </w:rPr>
  </w:style>
  <w:style w:type="paragraph" w:customStyle="1" w:styleId="HD3">
    <w:name w:val="HD标题3"/>
    <w:basedOn w:val="a"/>
    <w:qFormat/>
    <w:pPr>
      <w:spacing w:before="360" w:line="480" w:lineRule="atLeast"/>
      <w:jc w:val="both"/>
    </w:pPr>
    <w:rPr>
      <w:rFonts w:eastAsia="黑体"/>
      <w:b/>
      <w:kern w:val="2"/>
      <w:sz w:val="28"/>
    </w:rPr>
  </w:style>
  <w:style w:type="paragraph" w:customStyle="1" w:styleId="MainTitle">
    <w:name w:val="Main Title"/>
    <w:basedOn w:val="a"/>
    <w:qFormat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af7">
    <w:name w:val="注释"/>
    <w:basedOn w:val="a"/>
    <w:qFormat/>
    <w:rPr>
      <w:color w:val="0000FF"/>
    </w:rPr>
  </w:style>
  <w:style w:type="paragraph" w:customStyle="1" w:styleId="Bullet">
    <w:name w:val="Bullet"/>
    <w:basedOn w:val="a"/>
    <w:qFormat/>
    <w:pPr>
      <w:widowControl/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Body">
    <w:name w:val="Body"/>
    <w:basedOn w:val="a"/>
    <w:qFormat/>
    <w:pPr>
      <w:widowControl/>
      <w:spacing w:before="120" w:line="240" w:lineRule="auto"/>
      <w:jc w:val="both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pPr>
      <w:spacing w:line="440" w:lineRule="atLeast"/>
      <w:ind w:firstLine="540"/>
      <w:jc w:val="both"/>
    </w:pPr>
    <w:rPr>
      <w:kern w:val="2"/>
      <w:sz w:val="24"/>
    </w:rPr>
  </w:style>
  <w:style w:type="paragraph" w:customStyle="1" w:styleId="Paragraph1">
    <w:name w:val="Paragraph1"/>
    <w:basedOn w:val="a"/>
    <w:qFormat/>
    <w:pPr>
      <w:spacing w:before="80" w:line="240" w:lineRule="auto"/>
      <w:jc w:val="both"/>
    </w:pPr>
  </w:style>
  <w:style w:type="paragraph" w:customStyle="1" w:styleId="Tabletext">
    <w:name w:val="Tabletext"/>
    <w:basedOn w:val="a"/>
    <w:qFormat/>
    <w:pPr>
      <w:keepLines/>
      <w:spacing w:after="120"/>
    </w:pPr>
  </w:style>
  <w:style w:type="paragraph" w:customStyle="1" w:styleId="Bullet2">
    <w:name w:val="Bullet2"/>
    <w:basedOn w:val="a"/>
    <w:qFormat/>
    <w:pPr>
      <w:ind w:left="1440" w:hanging="360"/>
    </w:pPr>
    <w:rPr>
      <w:color w:val="000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character" w:customStyle="1" w:styleId="Char0">
    <w:name w:val="批注主题 Char"/>
    <w:link w:val="af"/>
    <w:qFormat/>
    <w:rPr>
      <w:b/>
      <w:bCs/>
      <w:sz w:val="21"/>
    </w:rPr>
  </w:style>
  <w:style w:type="character" w:customStyle="1" w:styleId="Char">
    <w:name w:val="批注文字 Char"/>
    <w:link w:val="a5"/>
    <w:qFormat/>
    <w:rPr>
      <w:sz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MingLiU">
    <w:name w:val="正文文本 + MingLiU"/>
    <w:qFormat/>
    <w:rPr>
      <w:rFonts w:ascii="MingLiU" w:eastAsia="MingLiU" w:hAnsi="MingLiU" w:cs="MingLiU"/>
      <w:color w:val="000000"/>
      <w:spacing w:val="0"/>
      <w:w w:val="100"/>
      <w:position w:val="0"/>
      <w:sz w:val="13"/>
      <w:szCs w:val="13"/>
      <w:u w:val="none"/>
      <w:lang w:val="zh-TW"/>
    </w:rPr>
  </w:style>
  <w:style w:type="character" w:customStyle="1" w:styleId="32">
    <w:name w:val="正文文本3"/>
    <w:qFormat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SO9000\&#20449;&#28304;&#21672;&#35759;\&#21508;&#31181;&#27169;&#26495;\&#25991;&#26723;&#27169;&#26495;(ISO)1.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文档模板(ISO)1.1.dot</Template>
  <TotalTime>0</TotalTime>
  <Pages>7</Pages>
  <Words>1876</Words>
  <Characters>1305</Characters>
  <Application>Microsoft Office Word</Application>
  <DocSecurity>4</DocSecurity>
  <Lines>10</Lines>
  <Paragraphs>6</Paragraphs>
  <ScaleCrop>false</ScaleCrop>
  <Company>mzhx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质量记录控制程序</dc:title>
  <dc:creator>renzt</dc:creator>
  <cp:lastModifiedBy>Admin</cp:lastModifiedBy>
  <cp:revision>2</cp:revision>
  <cp:lastPrinted>2018-05-31T02:20:00Z</cp:lastPrinted>
  <dcterms:created xsi:type="dcterms:W3CDTF">2024-11-27T09:00:00Z</dcterms:created>
  <dcterms:modified xsi:type="dcterms:W3CDTF">2024-11-27T09:00:00Z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号">
    <vt:lpwstr>&lt;版本号&gt;</vt:lpwstr>
  </property>
  <property fmtid="{D5CDD505-2E9C-101B-9397-08002B2CF9AE}" pid="3" name="受控状态">
    <vt:lpwstr>&lt;受控状态&gt;</vt:lpwstr>
  </property>
  <property fmtid="{D5CDD505-2E9C-101B-9397-08002B2CF9AE}" pid="4" name="文件编号">
    <vt:lpwstr>&lt;文件编号&gt;</vt:lpwstr>
  </property>
  <property fmtid="{D5CDD505-2E9C-101B-9397-08002B2CF9AE}" pid="5" name="KSOProductBuildVer">
    <vt:lpwstr>2052-11.1.0.12313</vt:lpwstr>
  </property>
  <property fmtid="{D5CDD505-2E9C-101B-9397-08002B2CF9AE}" pid="6" name="审核1">
    <vt:lpwstr>杨超</vt:lpwstr>
  </property>
  <property fmtid="{D5CDD505-2E9C-101B-9397-08002B2CF9AE}" pid="7" name="批准1">
    <vt:lpwstr>韩强</vt:lpwstr>
  </property>
  <property fmtid="{D5CDD505-2E9C-101B-9397-08002B2CF9AE}" pid="8" name="编制1">
    <vt:lpwstr>李洋</vt:lpwstr>
  </property>
  <property fmtid="{D5CDD505-2E9C-101B-9397-08002B2CF9AE}" pid="9" name="批准1日期">
    <vt:lpwstr>2022-06-27</vt:lpwstr>
  </property>
  <property fmtid="{D5CDD505-2E9C-101B-9397-08002B2CF9AE}" pid="10" name="批准1日期1">
    <vt:lpwstr> </vt:lpwstr>
  </property>
  <property fmtid="{D5CDD505-2E9C-101B-9397-08002B2CF9AE}" pid="11" name="ICV">
    <vt:lpwstr>5A004EAF25744BD8A2FDE777F2E0D736</vt:lpwstr>
  </property>
</Properties>
</file>