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23" w:rsidRDefault="00792D7B">
      <w:pPr>
        <w:tabs>
          <w:tab w:val="left" w:pos="8460"/>
        </w:tabs>
        <w:spacing w:after="160" w:line="400" w:lineRule="exact"/>
        <w:jc w:val="both"/>
        <w:rPr>
          <w:rFonts w:ascii="Times New Roman" w:eastAsia="仿宋_GB2312" w:hAnsi="Times New Roman" w:cs="Times New Roman"/>
          <w:szCs w:val="24"/>
          <w:highlight w:val="yellow"/>
        </w:rPr>
      </w:pPr>
      <w:r>
        <w:rPr>
          <w:rFonts w:ascii="Times New Roman" w:hAnsi="Times New Roman" w:cs="Times New Roman" w:hint="eastAsia"/>
          <w:szCs w:val="24"/>
        </w:rPr>
        <w:t>文件编号：</w:t>
      </w:r>
      <w:r>
        <w:rPr>
          <w:rFonts w:ascii="Times New Roman" w:eastAsia="仿宋_GB2312" w:hAnsi="Times New Roman" w:cs="Times New Roman"/>
          <w:szCs w:val="24"/>
        </w:rPr>
        <w:t>GY/INMAI-</w:t>
      </w:r>
      <w:r>
        <w:rPr>
          <w:rFonts w:ascii="Times New Roman" w:eastAsia="仿宋_GB2312" w:hAnsi="Times New Roman" w:cs="Times New Roman" w:hint="eastAsia"/>
          <w:szCs w:val="24"/>
        </w:rPr>
        <w:t>BDS-01</w:t>
      </w:r>
      <w:r>
        <w:rPr>
          <w:rFonts w:ascii="Times New Roman" w:eastAsia="仿宋_GB2312" w:hAnsi="Times New Roman" w:cs="Times New Roman"/>
          <w:szCs w:val="24"/>
        </w:rPr>
        <w:t>-JG-0</w:t>
      </w:r>
      <w:r>
        <w:rPr>
          <w:rFonts w:ascii="Times New Roman" w:eastAsia="仿宋_GB2312" w:hAnsi="Times New Roman" w:cs="Times New Roman" w:hint="eastAsia"/>
          <w:szCs w:val="24"/>
        </w:rPr>
        <w:t>1</w:t>
      </w:r>
    </w:p>
    <w:p w:rsidR="006C7123" w:rsidRDefault="00792D7B">
      <w:pPr>
        <w:spacing w:after="160" w:line="400" w:lineRule="exact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 w:hint="eastAsia"/>
          <w:szCs w:val="24"/>
        </w:rPr>
        <w:t>版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Calibri" w:hAnsi="Calibri" w:cs="Times New Roman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本</w:t>
      </w:r>
      <w:r>
        <w:rPr>
          <w:rFonts w:ascii="Calibri" w:hAnsi="Calibri" w:cs="Times New Roman"/>
          <w:szCs w:val="24"/>
        </w:rPr>
        <w:t xml:space="preserve">  </w:t>
      </w:r>
      <w:r>
        <w:rPr>
          <w:rFonts w:ascii="Times New Roman" w:hAnsi="Times New Roman" w:cs="Times New Roman" w:hint="eastAsia"/>
          <w:szCs w:val="24"/>
        </w:rPr>
        <w:t>号：</w:t>
      </w:r>
      <w:r>
        <w:rPr>
          <w:rFonts w:ascii="Times New Roman" w:hAnsi="Times New Roman" w:cs="Times New Roman" w:hint="eastAsia"/>
          <w:szCs w:val="24"/>
        </w:rPr>
        <w:t>V</w:t>
      </w:r>
      <w:r>
        <w:rPr>
          <w:rFonts w:ascii="Times New Roman" w:hAnsi="Times New Roman" w:cs="Times New Roman"/>
          <w:szCs w:val="24"/>
        </w:rPr>
        <w:t>1.0</w:t>
      </w:r>
    </w:p>
    <w:p w:rsidR="006C7123" w:rsidRDefault="006C7123">
      <w:pPr>
        <w:spacing w:after="160"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6C7123" w:rsidRDefault="006C7123">
      <w:pPr>
        <w:spacing w:after="160"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6C7123" w:rsidRDefault="006C7123">
      <w:pPr>
        <w:tabs>
          <w:tab w:val="left" w:pos="8190"/>
        </w:tabs>
        <w:spacing w:after="160" w:line="300" w:lineRule="auto"/>
        <w:rPr>
          <w:rFonts w:ascii="Times New Roman" w:hAnsi="Times New Roman" w:cs="Times New Roman"/>
          <w:sz w:val="48"/>
          <w:szCs w:val="48"/>
        </w:rPr>
      </w:pPr>
    </w:p>
    <w:p w:rsidR="006C7123" w:rsidRDefault="006C7123">
      <w:pPr>
        <w:tabs>
          <w:tab w:val="left" w:pos="8190"/>
        </w:tabs>
        <w:spacing w:after="160" w:line="300" w:lineRule="auto"/>
        <w:rPr>
          <w:rFonts w:ascii="Times New Roman" w:hAnsi="Times New Roman" w:cs="Times New Roman"/>
          <w:sz w:val="48"/>
          <w:szCs w:val="48"/>
        </w:rPr>
      </w:pPr>
    </w:p>
    <w:p w:rsidR="006C7123" w:rsidRDefault="00792D7B">
      <w:pPr>
        <w:spacing w:after="160"/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北斗卫星</w:t>
      </w:r>
      <w:r>
        <w:rPr>
          <w:rFonts w:ascii="黑体" w:eastAsia="黑体" w:hAnsi="宋体" w:cs="黑体"/>
          <w:b/>
          <w:bCs/>
          <w:spacing w:val="56"/>
          <w:sz w:val="52"/>
          <w:szCs w:val="52"/>
        </w:rPr>
        <w:t>定位单元</w:t>
      </w:r>
    </w:p>
    <w:p w:rsidR="006C7123" w:rsidRDefault="00792D7B">
      <w:pPr>
        <w:spacing w:after="160"/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bookmarkStart w:id="0" w:name="OLE_LINK12"/>
      <w:r>
        <w:rPr>
          <w:rFonts w:ascii="黑体" w:eastAsia="黑体" w:hAnsi="宋体" w:cs="黑体"/>
          <w:b/>
          <w:bCs/>
          <w:spacing w:val="56"/>
          <w:sz w:val="52"/>
          <w:szCs w:val="52"/>
        </w:rPr>
        <w:t>（</w:t>
      </w:r>
      <w:bookmarkStart w:id="1" w:name="OLE_LINK24"/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BDS-01</w:t>
      </w:r>
      <w:bookmarkEnd w:id="1"/>
      <w:r>
        <w:rPr>
          <w:rFonts w:ascii="黑体" w:eastAsia="黑体" w:hAnsi="宋体" w:cs="黑体"/>
          <w:b/>
          <w:bCs/>
          <w:spacing w:val="56"/>
          <w:sz w:val="52"/>
          <w:szCs w:val="52"/>
        </w:rPr>
        <w:t>）</w:t>
      </w:r>
      <w:bookmarkEnd w:id="0"/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技术规格书</w:t>
      </w:r>
    </w:p>
    <w:p w:rsidR="006C7123" w:rsidRDefault="006C7123">
      <w:pPr>
        <w:spacing w:after="160" w:line="300" w:lineRule="auto"/>
        <w:jc w:val="center"/>
        <w:rPr>
          <w:rFonts w:ascii="Times New Roman" w:hAnsi="Times New Roman" w:cs="Times New Roman"/>
          <w:sz w:val="21"/>
        </w:rPr>
      </w:pPr>
    </w:p>
    <w:p w:rsidR="006C7123" w:rsidRDefault="006C7123">
      <w:pPr>
        <w:spacing w:after="160"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6C7123" w:rsidRDefault="006C7123">
      <w:pPr>
        <w:spacing w:after="160"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6C7123" w:rsidRDefault="006C7123">
      <w:pPr>
        <w:spacing w:after="160"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6C7123" w:rsidRDefault="00792D7B" w:rsidP="00A629FF">
      <w:pPr>
        <w:ind w:firstLineChars="577" w:firstLine="1945"/>
        <w:rPr>
          <w:rFonts w:ascii="Times New Roman" w:hAnsi="Times New Roman" w:cs="Times New Roman"/>
          <w:b/>
          <w:bCs/>
          <w:spacing w:val="5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6"/>
          <w:sz w:val="28"/>
          <w:szCs w:val="28"/>
        </w:rPr>
        <w:t>编制：</w:t>
      </w:r>
    </w:p>
    <w:p w:rsidR="006C7123" w:rsidRDefault="00792D7B" w:rsidP="00A629FF">
      <w:pPr>
        <w:ind w:firstLineChars="577" w:firstLine="1945"/>
        <w:rPr>
          <w:rFonts w:ascii="Times New Roman" w:hAnsi="Times New Roman" w:cs="Times New Roman"/>
          <w:b/>
          <w:bCs/>
          <w:spacing w:val="5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6"/>
          <w:sz w:val="28"/>
          <w:szCs w:val="28"/>
        </w:rPr>
        <w:t>审核：</w:t>
      </w:r>
    </w:p>
    <w:p w:rsidR="006C7123" w:rsidRDefault="00792D7B" w:rsidP="00A629FF">
      <w:pPr>
        <w:ind w:firstLineChars="577" w:firstLine="1945"/>
        <w:rPr>
          <w:rFonts w:ascii="Times New Roman" w:hAnsi="Times New Roman" w:cs="Times New Roman"/>
          <w:b/>
          <w:bCs/>
          <w:spacing w:val="5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6"/>
          <w:sz w:val="28"/>
          <w:szCs w:val="28"/>
        </w:rPr>
        <w:t>批准：</w:t>
      </w:r>
    </w:p>
    <w:p w:rsidR="006C7123" w:rsidRDefault="006C7123">
      <w:pPr>
        <w:spacing w:after="160"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6C7123" w:rsidRDefault="006C7123">
      <w:pPr>
        <w:spacing w:after="160"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6C7123" w:rsidRDefault="006C7123">
      <w:pPr>
        <w:spacing w:after="160"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6C7123" w:rsidRDefault="00792D7B">
      <w:pPr>
        <w:tabs>
          <w:tab w:val="left" w:pos="8190"/>
        </w:tabs>
        <w:spacing w:after="160" w:line="30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北京铁科英迈技术有限公司</w:t>
      </w:r>
    </w:p>
    <w:p w:rsidR="006C7123" w:rsidRDefault="00792D7B">
      <w:pPr>
        <w:spacing w:after="160"/>
        <w:jc w:val="center"/>
        <w:rPr>
          <w:rFonts w:ascii="Times New Roman" w:eastAsia="黑体" w:hAnsi="Times New Roman" w:cs="Times New Roman"/>
          <w:b/>
          <w:szCs w:val="24"/>
        </w:rPr>
      </w:pPr>
      <w:r>
        <w:rPr>
          <w:rFonts w:ascii="Times New Roman" w:eastAsia="黑体" w:hAnsi="Times New Roman" w:cs="Times New Roman"/>
          <w:b/>
          <w:szCs w:val="24"/>
        </w:rPr>
        <w:fldChar w:fldCharType="begin"/>
      </w:r>
      <w:r>
        <w:rPr>
          <w:rFonts w:ascii="Times New Roman" w:eastAsia="黑体" w:hAnsi="Times New Roman" w:cs="Times New Roman"/>
          <w:b/>
          <w:szCs w:val="24"/>
        </w:rPr>
        <w:instrText xml:space="preserve"> DOCPROPERTY </w:instrText>
      </w:r>
      <w:r>
        <w:rPr>
          <w:rFonts w:ascii="Times New Roman" w:eastAsia="黑体" w:hAnsi="Times New Roman" w:cs="Times New Roman" w:hint="eastAsia"/>
          <w:b/>
          <w:szCs w:val="24"/>
        </w:rPr>
        <w:instrText>批准</w:instrText>
      </w:r>
      <w:r>
        <w:rPr>
          <w:rFonts w:ascii="Times New Roman" w:eastAsia="黑体" w:hAnsi="Times New Roman" w:cs="Times New Roman"/>
          <w:b/>
          <w:szCs w:val="24"/>
        </w:rPr>
        <w:instrText>1</w:instrText>
      </w:r>
      <w:r>
        <w:rPr>
          <w:rFonts w:ascii="Times New Roman" w:eastAsia="黑体" w:hAnsi="Times New Roman" w:cs="Times New Roman" w:hint="eastAsia"/>
          <w:b/>
          <w:szCs w:val="24"/>
        </w:rPr>
        <w:instrText>日期</w:instrText>
      </w:r>
      <w:r>
        <w:rPr>
          <w:rFonts w:ascii="Times New Roman" w:eastAsia="黑体" w:hAnsi="Times New Roman" w:cs="Times New Roman"/>
          <w:b/>
          <w:szCs w:val="24"/>
        </w:rPr>
        <w:instrText xml:space="preserve">1 \* MERGEFORMAT </w:instrText>
      </w:r>
      <w:r>
        <w:rPr>
          <w:rFonts w:ascii="Times New Roman" w:eastAsia="黑体" w:hAnsi="Times New Roman" w:cs="Times New Roman"/>
          <w:b/>
          <w:szCs w:val="24"/>
        </w:rPr>
        <w:fldChar w:fldCharType="separate"/>
      </w:r>
      <w:r>
        <w:rPr>
          <w:rFonts w:ascii="Times New Roman" w:eastAsia="黑体" w:hAnsi="Times New Roman" w:cs="Times New Roman"/>
          <w:b/>
          <w:szCs w:val="24"/>
        </w:rPr>
        <w:t xml:space="preserve"> </w:t>
      </w:r>
      <w:r>
        <w:rPr>
          <w:rFonts w:ascii="Times New Roman" w:eastAsia="黑体" w:hAnsi="Times New Roman" w:cs="Times New Roman"/>
          <w:b/>
          <w:szCs w:val="24"/>
        </w:rPr>
        <w:fldChar w:fldCharType="end"/>
      </w:r>
      <w:r>
        <w:rPr>
          <w:rFonts w:ascii="Times New Roman" w:eastAsia="黑体" w:hAnsi="Times New Roman" w:cs="Times New Roman" w:hint="eastAsia"/>
          <w:b/>
          <w:szCs w:val="24"/>
        </w:rPr>
        <w:t>发布</w:t>
      </w:r>
    </w:p>
    <w:p w:rsidR="006C7123" w:rsidRDefault="006C7123">
      <w:pPr>
        <w:widowControl/>
        <w:rPr>
          <w:rFonts w:ascii="Times New Roman" w:hAnsi="Times New Roman" w:cs="Times New Roman"/>
          <w:sz w:val="21"/>
        </w:rPr>
        <w:sectPr w:rsidR="006C7123">
          <w:pgSz w:w="11907" w:h="16840"/>
          <w:pgMar w:top="1571" w:right="1191" w:bottom="1247" w:left="1191" w:header="851" w:footer="567" w:gutter="567"/>
          <w:cols w:space="720"/>
        </w:sectPr>
      </w:pPr>
    </w:p>
    <w:p w:rsidR="006C7123" w:rsidRDefault="00792D7B">
      <w:pPr>
        <w:spacing w:after="160"/>
        <w:jc w:val="center"/>
        <w:rPr>
          <w:rFonts w:ascii="Times New Roman" w:eastAsia="仿宋_GB2312" w:hAnsi="Times New Roman" w:cs="Times New Roman"/>
          <w:b/>
          <w:bCs/>
          <w:sz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</w:rPr>
        <w:lastRenderedPageBreak/>
        <w:t>变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z w:val="32"/>
        </w:rPr>
        <w:t>更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z w:val="32"/>
        </w:rPr>
        <w:t>记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z w:val="32"/>
        </w:rPr>
        <w:t>录</w:t>
      </w:r>
    </w:p>
    <w:tbl>
      <w:tblPr>
        <w:tblW w:w="91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3455"/>
        <w:gridCol w:w="1444"/>
        <w:gridCol w:w="1343"/>
        <w:gridCol w:w="1319"/>
        <w:gridCol w:w="1164"/>
      </w:tblGrid>
      <w:tr w:rsidR="006C7123">
        <w:trPr>
          <w:cantSplit/>
          <w:trHeight w:val="397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23" w:rsidRDefault="00792D7B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</w:rPr>
              <w:t>序号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23" w:rsidRDefault="00792D7B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</w:rPr>
              <w:t>修改内容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23" w:rsidRDefault="00792D7B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</w:rPr>
              <w:t>修改</w:t>
            </w:r>
            <w:r>
              <w:rPr>
                <w:rFonts w:ascii="Times New Roman" w:eastAsia="仿宋_GB2312" w:hAnsi="Times New Roman" w:cs="Times New Roman"/>
                <w:sz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1"/>
              </w:rPr>
              <w:t>日期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23" w:rsidRDefault="00792D7B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</w:rPr>
              <w:t>审核</w:t>
            </w:r>
            <w:r>
              <w:rPr>
                <w:rFonts w:ascii="Times New Roman" w:eastAsia="仿宋_GB2312" w:hAnsi="Times New Roman" w:cs="Times New Roman"/>
                <w:sz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1"/>
              </w:rPr>
              <w:t>日期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7123" w:rsidRDefault="00792D7B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</w:rPr>
              <w:t>批准</w:t>
            </w:r>
            <w:r>
              <w:rPr>
                <w:rFonts w:ascii="Times New Roman" w:eastAsia="仿宋_GB2312" w:hAnsi="Times New Roman" w:cs="Times New Roman"/>
                <w:sz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1"/>
              </w:rPr>
              <w:t>日期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7123" w:rsidRDefault="00792D7B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</w:rPr>
              <w:t>实施日期</w:t>
            </w:r>
          </w:p>
        </w:tc>
      </w:tr>
      <w:tr w:rsidR="006C7123">
        <w:trPr>
          <w:cantSplit/>
          <w:trHeight w:val="73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792D7B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1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792D7B">
            <w:pPr>
              <w:spacing w:after="160" w:line="240" w:lineRule="auto"/>
              <w:ind w:leftChars="-51" w:left="-122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根据北斗卫星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定位单元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，编制技术规格书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792D7B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2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sz w:val="21"/>
                <w:szCs w:val="22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2"/>
              </w:rPr>
              <w:t>4</w:t>
            </w:r>
            <w:r>
              <w:rPr>
                <w:rFonts w:ascii="Times New Roman" w:eastAsia="仿宋_GB2312" w:hAnsi="Times New Roman" w:cs="Times New Roman"/>
                <w:sz w:val="21"/>
                <w:szCs w:val="22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2"/>
              </w:rPr>
              <w:t>7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6C7123">
        <w:trPr>
          <w:cantSplit/>
          <w:trHeight w:val="873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6C7123">
        <w:trPr>
          <w:cantSplit/>
          <w:trHeight w:val="73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6C7123">
        <w:trPr>
          <w:cantSplit/>
          <w:trHeight w:val="80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6C7123">
        <w:trPr>
          <w:cantSplit/>
          <w:trHeight w:val="73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6C7123">
        <w:trPr>
          <w:cantSplit/>
          <w:trHeight w:val="73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6C7123">
        <w:trPr>
          <w:cantSplit/>
          <w:trHeight w:val="73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6C7123">
        <w:trPr>
          <w:cantSplit/>
          <w:trHeight w:val="73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6C7123">
        <w:trPr>
          <w:cantSplit/>
          <w:trHeight w:val="73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6C7123">
        <w:trPr>
          <w:cantSplit/>
          <w:trHeight w:val="73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6C7123">
        <w:trPr>
          <w:cantSplit/>
          <w:trHeight w:val="73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6C7123">
        <w:trPr>
          <w:cantSplit/>
          <w:trHeight w:val="73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6C7123">
        <w:trPr>
          <w:cantSplit/>
          <w:trHeight w:val="73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  <w:tr w:rsidR="006C7123">
        <w:trPr>
          <w:cantSplit/>
          <w:trHeight w:val="73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rPr>
                <w:rFonts w:ascii="Times New Roman" w:eastAsia="仿宋_GB2312" w:hAnsi="Times New Roman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123" w:rsidRDefault="006C7123">
            <w:pPr>
              <w:spacing w:after="160" w:line="240" w:lineRule="auto"/>
              <w:jc w:val="center"/>
              <w:rPr>
                <w:rFonts w:ascii="Times New Roman" w:eastAsia="仿宋_GB2312" w:hAnsi="Times New Roman" w:cs="Times New Roman"/>
                <w:sz w:val="21"/>
                <w:szCs w:val="22"/>
              </w:rPr>
            </w:pPr>
          </w:p>
        </w:tc>
      </w:tr>
    </w:tbl>
    <w:p w:rsidR="006C7123" w:rsidRDefault="00792D7B">
      <w:pPr>
        <w:spacing w:after="160"/>
        <w:rPr>
          <w:rFonts w:ascii="Times New Roman" w:hAnsi="Times New Roman" w:cs="Times New Roman"/>
          <w:sz w:val="21"/>
        </w:rPr>
      </w:pPr>
      <w:r>
        <w:rPr>
          <w:rFonts w:ascii="Times New Roman" w:eastAsia="仿宋" w:hAnsi="Times New Roman" w:cs="Times New Roman" w:hint="eastAsia"/>
          <w:sz w:val="21"/>
        </w:rPr>
        <w:t>注：对该文件内容增加、删除或修改均需填写变更记录，详细记载变更信息，以保证其可追溯性。</w:t>
      </w:r>
    </w:p>
    <w:p w:rsidR="006C7123" w:rsidRDefault="006C7123">
      <w:pPr>
        <w:widowControl/>
        <w:rPr>
          <w:rFonts w:ascii="Times New Roman" w:hAnsi="Times New Roman" w:cs="Times New Roman"/>
          <w:sz w:val="21"/>
        </w:rPr>
        <w:sectPr w:rsidR="006C7123">
          <w:pgSz w:w="11907" w:h="16840"/>
          <w:pgMar w:top="1571" w:right="1191" w:bottom="1247" w:left="1191" w:header="851" w:footer="567" w:gutter="567"/>
          <w:pgNumType w:fmt="upperRoman" w:start="1"/>
          <w:cols w:space="720"/>
        </w:sectPr>
      </w:pPr>
    </w:p>
    <w:p w:rsidR="006C7123" w:rsidRDefault="00792D7B">
      <w:pPr>
        <w:spacing w:after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lastRenderedPageBreak/>
        <w:t>目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录</w:t>
      </w:r>
    </w:p>
    <w:p w:rsidR="006C7123" w:rsidRDefault="00792D7B">
      <w:pPr>
        <w:pStyle w:val="10"/>
        <w:tabs>
          <w:tab w:val="right" w:leader="dot" w:pos="8958"/>
        </w:tabs>
      </w:pPr>
      <w:r>
        <w:rPr>
          <w:rFonts w:ascii="Times New Roman" w:eastAsia="仿宋" w:hAnsi="Times New Roman" w:cs="Times New Roman"/>
          <w:sz w:val="21"/>
          <w:szCs w:val="21"/>
        </w:rPr>
        <w:fldChar w:fldCharType="begin"/>
      </w:r>
      <w:r>
        <w:rPr>
          <w:rFonts w:ascii="Times New Roman" w:eastAsia="仿宋" w:hAnsi="Times New Roman" w:cs="Times New Roman"/>
          <w:sz w:val="21"/>
          <w:szCs w:val="21"/>
        </w:rPr>
        <w:instrText xml:space="preserve">TOC \o "1-9" \h \u </w:instrText>
      </w:r>
      <w:r>
        <w:rPr>
          <w:rFonts w:ascii="Times New Roman" w:eastAsia="仿宋" w:hAnsi="Times New Roman" w:cs="Times New Roman"/>
          <w:sz w:val="21"/>
          <w:szCs w:val="21"/>
        </w:rPr>
        <w:fldChar w:fldCharType="separate"/>
      </w:r>
      <w:hyperlink w:anchor="_Toc26451" w:history="1">
        <w:r>
          <w:t xml:space="preserve">1. </w:t>
        </w:r>
        <w:r>
          <w:rPr>
            <w:rFonts w:hint="eastAsia"/>
          </w:rPr>
          <w:t>产品简介</w:t>
        </w:r>
        <w:r>
          <w:tab/>
        </w:r>
        <w:r>
          <w:fldChar w:fldCharType="begin"/>
        </w:r>
        <w:r>
          <w:instrText xml:space="preserve"> PAGEREF _Toc26451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6C7123" w:rsidRDefault="003A6177">
      <w:pPr>
        <w:pStyle w:val="10"/>
        <w:tabs>
          <w:tab w:val="right" w:leader="dot" w:pos="8958"/>
        </w:tabs>
      </w:pPr>
      <w:hyperlink w:anchor="_Toc17047" w:history="1">
        <w:r w:rsidR="00792D7B">
          <w:t xml:space="preserve">2. </w:t>
        </w:r>
        <w:r w:rsidR="00792D7B">
          <w:rPr>
            <w:rFonts w:hint="eastAsia"/>
          </w:rPr>
          <w:t>组成清单</w:t>
        </w:r>
        <w:r w:rsidR="00792D7B">
          <w:tab/>
        </w:r>
        <w:r w:rsidR="00792D7B">
          <w:fldChar w:fldCharType="begin"/>
        </w:r>
        <w:r w:rsidR="00792D7B">
          <w:instrText xml:space="preserve"> PAGEREF _Toc17047 \h </w:instrText>
        </w:r>
        <w:r w:rsidR="00792D7B">
          <w:fldChar w:fldCharType="separate"/>
        </w:r>
        <w:r w:rsidR="00792D7B">
          <w:t>1</w:t>
        </w:r>
        <w:r w:rsidR="00792D7B">
          <w:fldChar w:fldCharType="end"/>
        </w:r>
      </w:hyperlink>
    </w:p>
    <w:p w:rsidR="006C7123" w:rsidRDefault="003A6177">
      <w:pPr>
        <w:pStyle w:val="10"/>
        <w:tabs>
          <w:tab w:val="right" w:leader="dot" w:pos="8958"/>
        </w:tabs>
      </w:pPr>
      <w:hyperlink w:anchor="_Toc24260" w:history="1">
        <w:r w:rsidR="00792D7B">
          <w:t xml:space="preserve">3. </w:t>
        </w:r>
        <w:r w:rsidR="00792D7B">
          <w:rPr>
            <w:rFonts w:hint="eastAsia"/>
          </w:rPr>
          <w:t>技术要求</w:t>
        </w:r>
        <w:r w:rsidR="00792D7B">
          <w:tab/>
        </w:r>
        <w:r w:rsidR="00792D7B">
          <w:fldChar w:fldCharType="begin"/>
        </w:r>
        <w:r w:rsidR="00792D7B">
          <w:instrText xml:space="preserve"> PAGEREF _Toc24260 \h </w:instrText>
        </w:r>
        <w:r w:rsidR="00792D7B">
          <w:fldChar w:fldCharType="separate"/>
        </w:r>
        <w:r w:rsidR="00792D7B">
          <w:t>1</w:t>
        </w:r>
        <w:r w:rsidR="00792D7B">
          <w:fldChar w:fldCharType="end"/>
        </w:r>
      </w:hyperlink>
    </w:p>
    <w:p w:rsidR="006C7123" w:rsidRDefault="003A6177">
      <w:pPr>
        <w:pStyle w:val="21"/>
        <w:tabs>
          <w:tab w:val="right" w:leader="dot" w:pos="8958"/>
        </w:tabs>
      </w:pPr>
      <w:hyperlink w:anchor="_Toc26046" w:history="1">
        <w:r w:rsidR="00792D7B">
          <w:t xml:space="preserve">3.1. </w:t>
        </w:r>
        <w:r w:rsidR="00792D7B">
          <w:rPr>
            <w:rFonts w:hint="eastAsia"/>
          </w:rPr>
          <w:t>北斗定位模块要求</w:t>
        </w:r>
        <w:r w:rsidR="00792D7B">
          <w:tab/>
        </w:r>
        <w:r w:rsidR="00792D7B">
          <w:fldChar w:fldCharType="begin"/>
        </w:r>
        <w:r w:rsidR="00792D7B">
          <w:instrText xml:space="preserve"> PAGEREF _Toc26046 \h </w:instrText>
        </w:r>
        <w:r w:rsidR="00792D7B">
          <w:fldChar w:fldCharType="separate"/>
        </w:r>
        <w:r w:rsidR="00792D7B">
          <w:t>1</w:t>
        </w:r>
        <w:r w:rsidR="00792D7B">
          <w:fldChar w:fldCharType="end"/>
        </w:r>
      </w:hyperlink>
    </w:p>
    <w:p w:rsidR="006C7123" w:rsidRDefault="003A6177">
      <w:pPr>
        <w:pStyle w:val="21"/>
        <w:tabs>
          <w:tab w:val="right" w:leader="dot" w:pos="8958"/>
        </w:tabs>
      </w:pPr>
      <w:hyperlink w:anchor="_Toc19967" w:history="1">
        <w:r w:rsidR="00792D7B">
          <w:t xml:space="preserve">3.2. </w:t>
        </w:r>
        <w:r w:rsidR="00792D7B">
          <w:rPr>
            <w:rFonts w:hint="eastAsia"/>
          </w:rPr>
          <w:t>电源模块要求</w:t>
        </w:r>
        <w:r w:rsidR="00792D7B">
          <w:tab/>
        </w:r>
        <w:r w:rsidR="00792D7B">
          <w:fldChar w:fldCharType="begin"/>
        </w:r>
        <w:r w:rsidR="00792D7B">
          <w:instrText xml:space="preserve"> PAGEREF _Toc19967 \h </w:instrText>
        </w:r>
        <w:r w:rsidR="00792D7B">
          <w:fldChar w:fldCharType="separate"/>
        </w:r>
        <w:r w:rsidR="00792D7B">
          <w:t>2</w:t>
        </w:r>
        <w:r w:rsidR="00792D7B">
          <w:fldChar w:fldCharType="end"/>
        </w:r>
      </w:hyperlink>
    </w:p>
    <w:p w:rsidR="006C7123" w:rsidRDefault="003A6177">
      <w:pPr>
        <w:pStyle w:val="21"/>
        <w:tabs>
          <w:tab w:val="right" w:leader="dot" w:pos="8958"/>
        </w:tabs>
      </w:pPr>
      <w:hyperlink w:anchor="_Toc11934" w:history="1">
        <w:r w:rsidR="00792D7B">
          <w:t xml:space="preserve">3.3. </w:t>
        </w:r>
        <w:r w:rsidR="00792D7B">
          <w:rPr>
            <w:rFonts w:hint="eastAsia"/>
          </w:rPr>
          <w:t>机箱要求</w:t>
        </w:r>
        <w:r w:rsidR="00792D7B">
          <w:tab/>
        </w:r>
        <w:r w:rsidR="00792D7B">
          <w:fldChar w:fldCharType="begin"/>
        </w:r>
        <w:r w:rsidR="00792D7B">
          <w:instrText xml:space="preserve"> PAGEREF _Toc11934 \h </w:instrText>
        </w:r>
        <w:r w:rsidR="00792D7B">
          <w:fldChar w:fldCharType="separate"/>
        </w:r>
        <w:r w:rsidR="00792D7B">
          <w:t>3</w:t>
        </w:r>
        <w:r w:rsidR="00792D7B">
          <w:fldChar w:fldCharType="end"/>
        </w:r>
      </w:hyperlink>
    </w:p>
    <w:p w:rsidR="006C7123" w:rsidRDefault="003A6177">
      <w:pPr>
        <w:pStyle w:val="21"/>
        <w:tabs>
          <w:tab w:val="right" w:leader="dot" w:pos="8958"/>
        </w:tabs>
      </w:pPr>
      <w:hyperlink w:anchor="_Toc19917" w:history="1">
        <w:r w:rsidR="00792D7B">
          <w:t xml:space="preserve">3.4. </w:t>
        </w:r>
        <w:r w:rsidR="00792D7B">
          <w:rPr>
            <w:rFonts w:hint="eastAsia"/>
          </w:rPr>
          <w:t>机械加工</w:t>
        </w:r>
        <w:r w:rsidR="00792D7B">
          <w:tab/>
        </w:r>
        <w:r w:rsidR="00792D7B">
          <w:fldChar w:fldCharType="begin"/>
        </w:r>
        <w:r w:rsidR="00792D7B">
          <w:instrText xml:space="preserve"> PAGEREF _Toc19917 \h </w:instrText>
        </w:r>
        <w:r w:rsidR="00792D7B">
          <w:fldChar w:fldCharType="separate"/>
        </w:r>
        <w:r w:rsidR="00792D7B">
          <w:t>3</w:t>
        </w:r>
        <w:r w:rsidR="00792D7B">
          <w:fldChar w:fldCharType="end"/>
        </w:r>
      </w:hyperlink>
    </w:p>
    <w:p w:rsidR="006C7123" w:rsidRDefault="003A6177">
      <w:pPr>
        <w:pStyle w:val="30"/>
        <w:tabs>
          <w:tab w:val="right" w:leader="dot" w:pos="8958"/>
        </w:tabs>
      </w:pPr>
      <w:hyperlink w:anchor="_Toc17805" w:history="1">
        <w:r w:rsidR="00792D7B">
          <w:t xml:space="preserve">3.4.1. </w:t>
        </w:r>
        <w:r w:rsidR="00792D7B">
          <w:rPr>
            <w:rFonts w:hint="eastAsia"/>
          </w:rPr>
          <w:t>外形尺寸</w:t>
        </w:r>
        <w:r w:rsidR="00792D7B">
          <w:tab/>
        </w:r>
        <w:r w:rsidR="00792D7B">
          <w:fldChar w:fldCharType="begin"/>
        </w:r>
        <w:r w:rsidR="00792D7B">
          <w:instrText xml:space="preserve"> PAGEREF _Toc17805 \h </w:instrText>
        </w:r>
        <w:r w:rsidR="00792D7B">
          <w:fldChar w:fldCharType="separate"/>
        </w:r>
        <w:r w:rsidR="00792D7B">
          <w:t>3</w:t>
        </w:r>
        <w:r w:rsidR="00792D7B">
          <w:fldChar w:fldCharType="end"/>
        </w:r>
      </w:hyperlink>
    </w:p>
    <w:p w:rsidR="006C7123" w:rsidRDefault="003A6177">
      <w:pPr>
        <w:pStyle w:val="30"/>
        <w:tabs>
          <w:tab w:val="right" w:leader="dot" w:pos="8958"/>
        </w:tabs>
      </w:pPr>
      <w:hyperlink w:anchor="_Toc21779" w:history="1">
        <w:r w:rsidR="00792D7B">
          <w:t xml:space="preserve">3.4.2. </w:t>
        </w:r>
        <w:r w:rsidR="00792D7B">
          <w:rPr>
            <w:rFonts w:hint="eastAsia"/>
          </w:rPr>
          <w:t>开孔布局</w:t>
        </w:r>
        <w:r w:rsidR="00792D7B">
          <w:tab/>
        </w:r>
        <w:r w:rsidR="00792D7B">
          <w:fldChar w:fldCharType="begin"/>
        </w:r>
        <w:r w:rsidR="00792D7B">
          <w:instrText xml:space="preserve"> PAGEREF _Toc21779 \h </w:instrText>
        </w:r>
        <w:r w:rsidR="00792D7B">
          <w:fldChar w:fldCharType="separate"/>
        </w:r>
        <w:r w:rsidR="00792D7B">
          <w:t>3</w:t>
        </w:r>
        <w:r w:rsidR="00792D7B">
          <w:fldChar w:fldCharType="end"/>
        </w:r>
      </w:hyperlink>
    </w:p>
    <w:p w:rsidR="006C7123" w:rsidRDefault="003A6177">
      <w:pPr>
        <w:pStyle w:val="30"/>
        <w:tabs>
          <w:tab w:val="right" w:leader="dot" w:pos="8958"/>
        </w:tabs>
      </w:pPr>
      <w:hyperlink w:anchor="_Toc7711" w:history="1">
        <w:r w:rsidR="00792D7B">
          <w:t xml:space="preserve">3.4.3. </w:t>
        </w:r>
        <w:r w:rsidR="00792D7B">
          <w:rPr>
            <w:rFonts w:hint="eastAsia"/>
          </w:rPr>
          <w:t>加工技术要求</w:t>
        </w:r>
        <w:r w:rsidR="00792D7B">
          <w:tab/>
        </w:r>
        <w:r w:rsidR="00792D7B">
          <w:fldChar w:fldCharType="begin"/>
        </w:r>
        <w:r w:rsidR="00792D7B">
          <w:instrText xml:space="preserve"> PAGEREF _Toc7711 \h </w:instrText>
        </w:r>
        <w:r w:rsidR="00792D7B">
          <w:fldChar w:fldCharType="separate"/>
        </w:r>
        <w:r w:rsidR="00792D7B">
          <w:t>3</w:t>
        </w:r>
        <w:r w:rsidR="00792D7B">
          <w:fldChar w:fldCharType="end"/>
        </w:r>
      </w:hyperlink>
    </w:p>
    <w:p w:rsidR="006C7123" w:rsidRDefault="003A6177">
      <w:pPr>
        <w:pStyle w:val="21"/>
        <w:tabs>
          <w:tab w:val="right" w:leader="dot" w:pos="8958"/>
        </w:tabs>
      </w:pPr>
      <w:hyperlink w:anchor="_Toc2131" w:history="1">
        <w:r w:rsidR="00792D7B">
          <w:t xml:space="preserve">3.5. </w:t>
        </w:r>
        <w:r w:rsidR="00792D7B">
          <w:rPr>
            <w:rFonts w:hint="eastAsia"/>
          </w:rPr>
          <w:t>电气要求</w:t>
        </w:r>
        <w:r w:rsidR="00792D7B">
          <w:tab/>
        </w:r>
        <w:r w:rsidR="00792D7B">
          <w:fldChar w:fldCharType="begin"/>
        </w:r>
        <w:r w:rsidR="00792D7B">
          <w:instrText xml:space="preserve"> PAGEREF _Toc2131 \h </w:instrText>
        </w:r>
        <w:r w:rsidR="00792D7B">
          <w:fldChar w:fldCharType="separate"/>
        </w:r>
        <w:r w:rsidR="00792D7B">
          <w:t>3</w:t>
        </w:r>
        <w:r w:rsidR="00792D7B">
          <w:fldChar w:fldCharType="end"/>
        </w:r>
      </w:hyperlink>
    </w:p>
    <w:p w:rsidR="006C7123" w:rsidRDefault="003A6177">
      <w:pPr>
        <w:pStyle w:val="21"/>
        <w:tabs>
          <w:tab w:val="right" w:leader="dot" w:pos="8958"/>
        </w:tabs>
      </w:pPr>
      <w:hyperlink w:anchor="_Toc13598" w:history="1">
        <w:r w:rsidR="00792D7B">
          <w:t xml:space="preserve">3.6. </w:t>
        </w:r>
        <w:r w:rsidR="00792D7B">
          <w:rPr>
            <w:rFonts w:hint="eastAsia"/>
          </w:rPr>
          <w:t>接口要求</w:t>
        </w:r>
        <w:r w:rsidR="00792D7B">
          <w:tab/>
        </w:r>
        <w:r w:rsidR="00792D7B">
          <w:fldChar w:fldCharType="begin"/>
        </w:r>
        <w:r w:rsidR="00792D7B">
          <w:instrText xml:space="preserve"> PAGEREF _Toc13598 \h </w:instrText>
        </w:r>
        <w:r w:rsidR="00792D7B">
          <w:fldChar w:fldCharType="separate"/>
        </w:r>
        <w:r w:rsidR="00792D7B">
          <w:t>4</w:t>
        </w:r>
        <w:r w:rsidR="00792D7B">
          <w:fldChar w:fldCharType="end"/>
        </w:r>
      </w:hyperlink>
    </w:p>
    <w:p w:rsidR="006C7123" w:rsidRDefault="003A6177">
      <w:pPr>
        <w:pStyle w:val="30"/>
        <w:tabs>
          <w:tab w:val="right" w:leader="dot" w:pos="8958"/>
        </w:tabs>
      </w:pPr>
      <w:hyperlink w:anchor="_Toc31288" w:history="1">
        <w:r w:rsidR="00792D7B">
          <w:t xml:space="preserve">3.6.1. </w:t>
        </w:r>
        <w:r w:rsidR="00792D7B">
          <w:rPr>
            <w:rFonts w:hint="eastAsia"/>
          </w:rPr>
          <w:t>设备对外接口</w:t>
        </w:r>
        <w:r w:rsidR="00792D7B">
          <w:tab/>
        </w:r>
        <w:r w:rsidR="00792D7B">
          <w:fldChar w:fldCharType="begin"/>
        </w:r>
        <w:r w:rsidR="00792D7B">
          <w:instrText xml:space="preserve"> PAGEREF _Toc31288 \h </w:instrText>
        </w:r>
        <w:r w:rsidR="00792D7B">
          <w:fldChar w:fldCharType="separate"/>
        </w:r>
        <w:r w:rsidR="00792D7B">
          <w:t>4</w:t>
        </w:r>
        <w:r w:rsidR="00792D7B">
          <w:fldChar w:fldCharType="end"/>
        </w:r>
      </w:hyperlink>
    </w:p>
    <w:p w:rsidR="006C7123" w:rsidRDefault="003A6177">
      <w:pPr>
        <w:pStyle w:val="30"/>
        <w:tabs>
          <w:tab w:val="right" w:leader="dot" w:pos="8958"/>
        </w:tabs>
      </w:pPr>
      <w:hyperlink w:anchor="_Toc24430" w:history="1">
        <w:r w:rsidR="00792D7B">
          <w:t xml:space="preserve">3.6.2. </w:t>
        </w:r>
        <w:r w:rsidR="00792D7B">
          <w:rPr>
            <w:rFonts w:hint="eastAsia"/>
          </w:rPr>
          <w:t>设备内部接口</w:t>
        </w:r>
        <w:r w:rsidR="00792D7B">
          <w:tab/>
        </w:r>
        <w:r w:rsidR="00792D7B">
          <w:fldChar w:fldCharType="begin"/>
        </w:r>
        <w:r w:rsidR="00792D7B">
          <w:instrText xml:space="preserve"> PAGEREF _Toc24430 \h </w:instrText>
        </w:r>
        <w:r w:rsidR="00792D7B">
          <w:fldChar w:fldCharType="separate"/>
        </w:r>
        <w:r w:rsidR="00792D7B">
          <w:t>4</w:t>
        </w:r>
        <w:r w:rsidR="00792D7B">
          <w:fldChar w:fldCharType="end"/>
        </w:r>
      </w:hyperlink>
    </w:p>
    <w:p w:rsidR="006C7123" w:rsidRDefault="003A6177">
      <w:pPr>
        <w:pStyle w:val="10"/>
        <w:tabs>
          <w:tab w:val="right" w:leader="dot" w:pos="8958"/>
        </w:tabs>
      </w:pPr>
      <w:hyperlink w:anchor="_Toc3437" w:history="1">
        <w:r w:rsidR="00792D7B">
          <w:t xml:space="preserve">4. </w:t>
        </w:r>
        <w:r w:rsidR="00792D7B">
          <w:rPr>
            <w:rFonts w:hint="eastAsia"/>
          </w:rPr>
          <w:t>其他要求</w:t>
        </w:r>
        <w:r w:rsidR="00792D7B">
          <w:tab/>
        </w:r>
        <w:r w:rsidR="00792D7B">
          <w:fldChar w:fldCharType="begin"/>
        </w:r>
        <w:r w:rsidR="00792D7B">
          <w:instrText xml:space="preserve"> PAGEREF _Toc3437 \h </w:instrText>
        </w:r>
        <w:r w:rsidR="00792D7B">
          <w:fldChar w:fldCharType="separate"/>
        </w:r>
        <w:r w:rsidR="00792D7B">
          <w:t>7</w:t>
        </w:r>
        <w:r w:rsidR="00792D7B">
          <w:fldChar w:fldCharType="end"/>
        </w:r>
      </w:hyperlink>
    </w:p>
    <w:p w:rsidR="006C7123" w:rsidRDefault="003A6177">
      <w:pPr>
        <w:pStyle w:val="10"/>
        <w:tabs>
          <w:tab w:val="right" w:leader="dot" w:pos="8958"/>
        </w:tabs>
      </w:pPr>
      <w:hyperlink w:anchor="_Toc14589" w:history="1">
        <w:r w:rsidR="00792D7B">
          <w:t xml:space="preserve">5. </w:t>
        </w:r>
        <w:r w:rsidR="00792D7B">
          <w:rPr>
            <w:rFonts w:hint="eastAsia"/>
          </w:rPr>
          <w:t>技术文件清单控制</w:t>
        </w:r>
        <w:r w:rsidR="00792D7B">
          <w:tab/>
        </w:r>
        <w:r w:rsidR="00792D7B">
          <w:fldChar w:fldCharType="begin"/>
        </w:r>
        <w:r w:rsidR="00792D7B">
          <w:instrText xml:space="preserve"> PAGEREF _Toc14589 \h </w:instrText>
        </w:r>
        <w:r w:rsidR="00792D7B">
          <w:fldChar w:fldCharType="separate"/>
        </w:r>
        <w:r w:rsidR="00792D7B">
          <w:t>7</w:t>
        </w:r>
        <w:r w:rsidR="00792D7B">
          <w:fldChar w:fldCharType="end"/>
        </w:r>
      </w:hyperlink>
    </w:p>
    <w:p w:rsidR="006C7123" w:rsidRDefault="003A6177">
      <w:pPr>
        <w:pStyle w:val="10"/>
        <w:tabs>
          <w:tab w:val="right" w:leader="dot" w:pos="8958"/>
        </w:tabs>
      </w:pPr>
      <w:hyperlink w:anchor="_Toc27222" w:history="1">
        <w:r w:rsidR="00792D7B">
          <w:t xml:space="preserve">6. </w:t>
        </w:r>
        <w:r w:rsidR="00792D7B">
          <w:rPr>
            <w:rFonts w:hint="eastAsia"/>
          </w:rPr>
          <w:t>变更控制</w:t>
        </w:r>
        <w:r w:rsidR="00792D7B">
          <w:tab/>
        </w:r>
        <w:r w:rsidR="00792D7B">
          <w:fldChar w:fldCharType="begin"/>
        </w:r>
        <w:r w:rsidR="00792D7B">
          <w:instrText xml:space="preserve"> PAGEREF _Toc27222 \h </w:instrText>
        </w:r>
        <w:r w:rsidR="00792D7B">
          <w:fldChar w:fldCharType="separate"/>
        </w:r>
        <w:r w:rsidR="00792D7B">
          <w:t>7</w:t>
        </w:r>
        <w:r w:rsidR="00792D7B">
          <w:fldChar w:fldCharType="end"/>
        </w:r>
      </w:hyperlink>
    </w:p>
    <w:p w:rsidR="006C7123" w:rsidRDefault="003A6177">
      <w:pPr>
        <w:pStyle w:val="10"/>
        <w:tabs>
          <w:tab w:val="right" w:leader="dot" w:pos="8958"/>
        </w:tabs>
      </w:pPr>
      <w:hyperlink w:anchor="_Toc31779" w:history="1">
        <w:r w:rsidR="00792D7B">
          <w:t xml:space="preserve">7. </w:t>
        </w:r>
        <w:r w:rsidR="00792D7B">
          <w:rPr>
            <w:rFonts w:hint="eastAsia"/>
          </w:rPr>
          <w:t>老化管理</w:t>
        </w:r>
        <w:r w:rsidR="00792D7B">
          <w:tab/>
        </w:r>
        <w:r w:rsidR="00792D7B">
          <w:fldChar w:fldCharType="begin"/>
        </w:r>
        <w:r w:rsidR="00792D7B">
          <w:instrText xml:space="preserve"> PAGEREF _Toc31779 \h </w:instrText>
        </w:r>
        <w:r w:rsidR="00792D7B">
          <w:fldChar w:fldCharType="separate"/>
        </w:r>
        <w:r w:rsidR="00792D7B">
          <w:t>7</w:t>
        </w:r>
        <w:r w:rsidR="00792D7B">
          <w:fldChar w:fldCharType="end"/>
        </w:r>
      </w:hyperlink>
    </w:p>
    <w:p w:rsidR="006C7123" w:rsidRDefault="003A6177">
      <w:pPr>
        <w:pStyle w:val="10"/>
        <w:tabs>
          <w:tab w:val="right" w:leader="dot" w:pos="8958"/>
        </w:tabs>
      </w:pPr>
      <w:hyperlink w:anchor="_Toc20321" w:history="1">
        <w:r w:rsidR="00792D7B">
          <w:t xml:space="preserve">8. </w:t>
        </w:r>
        <w:r w:rsidR="00792D7B">
          <w:rPr>
            <w:rFonts w:hint="eastAsia"/>
          </w:rPr>
          <w:t>标识和可追溯性管理</w:t>
        </w:r>
        <w:r w:rsidR="00792D7B">
          <w:tab/>
        </w:r>
        <w:r w:rsidR="00792D7B">
          <w:fldChar w:fldCharType="begin"/>
        </w:r>
        <w:r w:rsidR="00792D7B">
          <w:instrText xml:space="preserve"> PAGEREF _Toc20321 \h </w:instrText>
        </w:r>
        <w:r w:rsidR="00792D7B">
          <w:fldChar w:fldCharType="separate"/>
        </w:r>
        <w:r w:rsidR="00792D7B">
          <w:t>7</w:t>
        </w:r>
        <w:r w:rsidR="00792D7B">
          <w:fldChar w:fldCharType="end"/>
        </w:r>
      </w:hyperlink>
    </w:p>
    <w:p w:rsidR="006C7123" w:rsidRDefault="003A6177">
      <w:pPr>
        <w:pStyle w:val="10"/>
        <w:tabs>
          <w:tab w:val="right" w:leader="dot" w:pos="8958"/>
        </w:tabs>
      </w:pPr>
      <w:hyperlink w:anchor="_Toc3367" w:history="1">
        <w:r w:rsidR="00792D7B">
          <w:t xml:space="preserve">9. </w:t>
        </w:r>
        <w:r w:rsidR="00792D7B">
          <w:rPr>
            <w:rFonts w:hint="eastAsia"/>
          </w:rPr>
          <w:t>产品防护要求</w:t>
        </w:r>
        <w:r w:rsidR="00792D7B">
          <w:tab/>
        </w:r>
        <w:r w:rsidR="00792D7B">
          <w:fldChar w:fldCharType="begin"/>
        </w:r>
        <w:r w:rsidR="00792D7B">
          <w:instrText xml:space="preserve"> PAGEREF _Toc3367 \h </w:instrText>
        </w:r>
        <w:r w:rsidR="00792D7B">
          <w:fldChar w:fldCharType="separate"/>
        </w:r>
        <w:r w:rsidR="00792D7B">
          <w:t>7</w:t>
        </w:r>
        <w:r w:rsidR="00792D7B">
          <w:fldChar w:fldCharType="end"/>
        </w:r>
      </w:hyperlink>
    </w:p>
    <w:p w:rsidR="006C7123" w:rsidRDefault="003A6177">
      <w:pPr>
        <w:pStyle w:val="21"/>
        <w:tabs>
          <w:tab w:val="right" w:leader="dot" w:pos="8958"/>
        </w:tabs>
      </w:pPr>
      <w:hyperlink w:anchor="_Toc30983" w:history="1">
        <w:r w:rsidR="00792D7B">
          <w:t xml:space="preserve">9.1. </w:t>
        </w:r>
        <w:r w:rsidR="00792D7B">
          <w:rPr>
            <w:rFonts w:hint="eastAsia"/>
          </w:rPr>
          <w:t>生产过程中的防护要求</w:t>
        </w:r>
        <w:r w:rsidR="00792D7B">
          <w:tab/>
        </w:r>
        <w:r w:rsidR="00792D7B">
          <w:fldChar w:fldCharType="begin"/>
        </w:r>
        <w:r w:rsidR="00792D7B">
          <w:instrText xml:space="preserve"> PAGEREF _Toc30983 \h </w:instrText>
        </w:r>
        <w:r w:rsidR="00792D7B">
          <w:fldChar w:fldCharType="separate"/>
        </w:r>
        <w:r w:rsidR="00792D7B">
          <w:t>7</w:t>
        </w:r>
        <w:r w:rsidR="00792D7B">
          <w:fldChar w:fldCharType="end"/>
        </w:r>
      </w:hyperlink>
    </w:p>
    <w:p w:rsidR="006C7123" w:rsidRDefault="003A6177">
      <w:pPr>
        <w:pStyle w:val="21"/>
        <w:tabs>
          <w:tab w:val="right" w:leader="dot" w:pos="8958"/>
        </w:tabs>
      </w:pPr>
      <w:hyperlink w:anchor="_Toc8897" w:history="1">
        <w:r w:rsidR="00792D7B">
          <w:t xml:space="preserve">9.2. </w:t>
        </w:r>
        <w:r w:rsidR="00792D7B">
          <w:rPr>
            <w:rFonts w:hint="eastAsia"/>
          </w:rPr>
          <w:t>包装和运输要求</w:t>
        </w:r>
        <w:r w:rsidR="00792D7B">
          <w:tab/>
        </w:r>
        <w:r w:rsidR="00792D7B">
          <w:fldChar w:fldCharType="begin"/>
        </w:r>
        <w:r w:rsidR="00792D7B">
          <w:instrText xml:space="preserve"> PAGEREF _Toc8897 \h </w:instrText>
        </w:r>
        <w:r w:rsidR="00792D7B">
          <w:fldChar w:fldCharType="separate"/>
        </w:r>
        <w:r w:rsidR="00792D7B">
          <w:t>7</w:t>
        </w:r>
        <w:r w:rsidR="00792D7B">
          <w:fldChar w:fldCharType="end"/>
        </w:r>
      </w:hyperlink>
    </w:p>
    <w:p w:rsidR="006C7123" w:rsidRDefault="003A6177">
      <w:pPr>
        <w:pStyle w:val="10"/>
        <w:tabs>
          <w:tab w:val="right" w:leader="dot" w:pos="8958"/>
        </w:tabs>
      </w:pPr>
      <w:hyperlink w:anchor="_Toc1721" w:history="1">
        <w:r w:rsidR="00792D7B">
          <w:t xml:space="preserve">10. </w:t>
        </w:r>
        <w:r w:rsidR="00792D7B">
          <w:rPr>
            <w:rFonts w:hint="eastAsia"/>
          </w:rPr>
          <w:t>检验方法</w:t>
        </w:r>
        <w:r w:rsidR="00792D7B">
          <w:tab/>
        </w:r>
        <w:r w:rsidR="00792D7B">
          <w:fldChar w:fldCharType="begin"/>
        </w:r>
        <w:r w:rsidR="00792D7B">
          <w:instrText xml:space="preserve"> PAGEREF _Toc1721 \h </w:instrText>
        </w:r>
        <w:r w:rsidR="00792D7B">
          <w:fldChar w:fldCharType="separate"/>
        </w:r>
        <w:r w:rsidR="00792D7B">
          <w:t>7</w:t>
        </w:r>
        <w:r w:rsidR="00792D7B">
          <w:fldChar w:fldCharType="end"/>
        </w:r>
      </w:hyperlink>
    </w:p>
    <w:p w:rsidR="006C7123" w:rsidRDefault="003A6177">
      <w:pPr>
        <w:pStyle w:val="21"/>
        <w:tabs>
          <w:tab w:val="right" w:leader="dot" w:pos="8958"/>
        </w:tabs>
      </w:pPr>
      <w:hyperlink w:anchor="_Toc31693" w:history="1">
        <w:r w:rsidR="00792D7B">
          <w:t xml:space="preserve">10.1. </w:t>
        </w:r>
        <w:r w:rsidR="00792D7B">
          <w:t>外观检查</w:t>
        </w:r>
        <w:r w:rsidR="00792D7B">
          <w:tab/>
        </w:r>
        <w:r w:rsidR="00792D7B">
          <w:fldChar w:fldCharType="begin"/>
        </w:r>
        <w:r w:rsidR="00792D7B">
          <w:instrText xml:space="preserve"> PAGEREF _Toc31693 \h </w:instrText>
        </w:r>
        <w:r w:rsidR="00792D7B">
          <w:fldChar w:fldCharType="separate"/>
        </w:r>
        <w:r w:rsidR="00792D7B">
          <w:t>7</w:t>
        </w:r>
        <w:r w:rsidR="00792D7B">
          <w:fldChar w:fldCharType="end"/>
        </w:r>
      </w:hyperlink>
    </w:p>
    <w:p w:rsidR="006C7123" w:rsidRDefault="003A6177">
      <w:pPr>
        <w:pStyle w:val="21"/>
        <w:tabs>
          <w:tab w:val="right" w:leader="dot" w:pos="8958"/>
        </w:tabs>
      </w:pPr>
      <w:hyperlink w:anchor="_Toc11339" w:history="1">
        <w:r w:rsidR="00792D7B">
          <w:t xml:space="preserve">10.2. </w:t>
        </w:r>
        <w:r w:rsidR="00792D7B">
          <w:rPr>
            <w:rFonts w:hint="eastAsia"/>
          </w:rPr>
          <w:t>功能检验</w:t>
        </w:r>
        <w:r w:rsidR="00792D7B">
          <w:tab/>
        </w:r>
        <w:r w:rsidR="00792D7B">
          <w:fldChar w:fldCharType="begin"/>
        </w:r>
        <w:r w:rsidR="00792D7B">
          <w:instrText xml:space="preserve"> PAGEREF _Toc11339 \h </w:instrText>
        </w:r>
        <w:r w:rsidR="00792D7B">
          <w:fldChar w:fldCharType="separate"/>
        </w:r>
        <w:r w:rsidR="00792D7B">
          <w:t>8</w:t>
        </w:r>
        <w:r w:rsidR="00792D7B">
          <w:fldChar w:fldCharType="end"/>
        </w:r>
      </w:hyperlink>
    </w:p>
    <w:p w:rsidR="006C7123" w:rsidRDefault="00792D7B">
      <w:pPr>
        <w:spacing w:after="160" w:line="240" w:lineRule="auto"/>
        <w:rPr>
          <w:rFonts w:ascii="Times New Roman" w:hAnsi="Times New Roman" w:cs="Times New Roman"/>
          <w:sz w:val="21"/>
        </w:rPr>
        <w:sectPr w:rsidR="006C7123">
          <w:pgSz w:w="11907" w:h="16840"/>
          <w:pgMar w:top="1571" w:right="1191" w:bottom="1247" w:left="1191" w:header="851" w:footer="567" w:gutter="567"/>
          <w:pgNumType w:fmt="upperRoman"/>
          <w:cols w:space="720"/>
        </w:sectPr>
      </w:pPr>
      <w:r>
        <w:rPr>
          <w:rFonts w:ascii="Times New Roman" w:eastAsia="仿宋" w:hAnsi="Times New Roman" w:cs="Times New Roman"/>
          <w:szCs w:val="21"/>
        </w:rPr>
        <w:fldChar w:fldCharType="end"/>
      </w:r>
    </w:p>
    <w:p w:rsidR="006C7123" w:rsidRDefault="00792D7B">
      <w:pPr>
        <w:pStyle w:val="1"/>
      </w:pPr>
      <w:bookmarkStart w:id="2" w:name="_Toc19971"/>
      <w:bookmarkStart w:id="3" w:name="_Toc26451"/>
      <w:r>
        <w:rPr>
          <w:rFonts w:hint="eastAsia"/>
        </w:rPr>
        <w:lastRenderedPageBreak/>
        <w:t>产品简介</w:t>
      </w:r>
      <w:bookmarkEnd w:id="2"/>
      <w:bookmarkEnd w:id="3"/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eastAsiaTheme="minorEastAsia" w:hint="eastAsia"/>
          <w:bCs/>
          <w:szCs w:val="24"/>
        </w:rPr>
        <w:t>北斗卫星</w:t>
      </w:r>
      <w:r>
        <w:rPr>
          <w:rFonts w:eastAsiaTheme="minorEastAsia"/>
          <w:bCs/>
          <w:szCs w:val="24"/>
        </w:rPr>
        <w:t>定位单元（</w:t>
      </w:r>
      <w:r>
        <w:rPr>
          <w:rFonts w:eastAsiaTheme="minorEastAsia" w:hint="eastAsia"/>
          <w:bCs/>
          <w:szCs w:val="24"/>
        </w:rPr>
        <w:t>BDS-01</w:t>
      </w:r>
      <w:r>
        <w:rPr>
          <w:rFonts w:eastAsiaTheme="minorEastAsia"/>
          <w:bCs/>
          <w:szCs w:val="24"/>
        </w:rPr>
        <w:t>），</w:t>
      </w:r>
      <w:r>
        <w:rPr>
          <w:rFonts w:ascii="宋体" w:hAnsi="宋体" w:cs="宋体"/>
          <w:szCs w:val="24"/>
        </w:rPr>
        <w:t>采用纯国产</w:t>
      </w:r>
      <w:proofErr w:type="gramStart"/>
      <w:r>
        <w:rPr>
          <w:rFonts w:ascii="宋体" w:hAnsi="宋体" w:cs="宋体"/>
          <w:szCs w:val="24"/>
        </w:rPr>
        <w:t>军工级单</w:t>
      </w:r>
      <w:proofErr w:type="gramEnd"/>
      <w:r>
        <w:rPr>
          <w:rFonts w:ascii="宋体" w:hAnsi="宋体" w:cs="宋体"/>
          <w:szCs w:val="24"/>
        </w:rPr>
        <w:t>北斗卫星定位技术及芯片，</w:t>
      </w:r>
      <w:r>
        <w:rPr>
          <w:rFonts w:ascii="宋体" w:hAnsi="宋体" w:cs="Times New Roman" w:hint="eastAsia"/>
          <w:szCs w:val="22"/>
        </w:rPr>
        <w:t>广泛应用于定位同步服务器北斗定位场景，产品为1U机箱。</w:t>
      </w:r>
    </w:p>
    <w:p w:rsidR="006C7123" w:rsidRDefault="00792D7B">
      <w:pPr>
        <w:spacing w:after="160"/>
        <w:jc w:val="center"/>
      </w:pPr>
      <w:r>
        <w:rPr>
          <w:rFonts w:eastAsiaTheme="minorEastAsia" w:hint="eastAsia"/>
          <w:bCs/>
          <w:noProof/>
          <w:szCs w:val="21"/>
        </w:rPr>
        <w:drawing>
          <wp:inline distT="0" distB="0" distL="114300" distR="114300">
            <wp:extent cx="4437380" cy="1137285"/>
            <wp:effectExtent l="0" t="0" r="1270" b="5715"/>
            <wp:docPr id="4" name="图片 4" descr="bf56b6d51be6a98bc9a70f9c91caf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56b6d51be6a98bc9a70f9c91cafb2"/>
                    <pic:cNvPicPr>
                      <a:picLocks noChangeAspect="1"/>
                    </pic:cNvPicPr>
                  </pic:nvPicPr>
                  <pic:blipFill>
                    <a:blip r:embed="rId10"/>
                    <a:srcRect t="24423" b="41385"/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123" w:rsidRDefault="00792D7B">
      <w:pPr>
        <w:pStyle w:val="a4"/>
        <w:spacing w:after="160"/>
        <w:rPr>
          <w:rFonts w:ascii="Calibri" w:hAnsi="Calibri" w:cs="Times New Roman"/>
          <w:b/>
          <w:bCs/>
          <w:sz w:val="21"/>
          <w:szCs w:val="21"/>
        </w:rPr>
      </w:pPr>
      <w:r>
        <w:rPr>
          <w:rFonts w:ascii="Calibri" w:hAnsi="Calibri" w:cs="Times New Roman" w:hint="eastAsia"/>
          <w:b/>
          <w:bCs/>
          <w:sz w:val="21"/>
          <w:szCs w:val="21"/>
        </w:rPr>
        <w:t>图</w:t>
      </w:r>
      <w:r>
        <w:rPr>
          <w:rFonts w:ascii="Calibri" w:hAnsi="Calibri" w:cs="Times New Roman" w:hint="eastAsia"/>
          <w:b/>
          <w:bCs/>
          <w:sz w:val="21"/>
          <w:szCs w:val="21"/>
        </w:rPr>
        <w:t xml:space="preserve"> 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begin"/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STYLEREF 1 \s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separate"/>
      </w:r>
      <w:r>
        <w:rPr>
          <w:rFonts w:ascii="Calibri" w:hAnsi="Calibri" w:cs="Times New Roman" w:hint="eastAsia"/>
          <w:b/>
          <w:bCs/>
          <w:sz w:val="21"/>
          <w:szCs w:val="21"/>
        </w:rPr>
        <w:t>1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end"/>
      </w:r>
      <w:r>
        <w:rPr>
          <w:rFonts w:ascii="Calibri" w:hAnsi="Calibri" w:cs="Times New Roman" w:hint="eastAsia"/>
          <w:b/>
          <w:bCs/>
          <w:sz w:val="21"/>
          <w:szCs w:val="21"/>
        </w:rPr>
        <w:t>-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begin"/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SEQ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instrText>图</w:instrText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\* ARABIC \s 1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separate"/>
      </w:r>
      <w:r>
        <w:rPr>
          <w:rFonts w:ascii="Calibri" w:hAnsi="Calibri" w:cs="Times New Roman" w:hint="eastAsia"/>
          <w:b/>
          <w:bCs/>
          <w:sz w:val="21"/>
          <w:szCs w:val="21"/>
        </w:rPr>
        <w:t>1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end"/>
      </w:r>
      <w:r>
        <w:rPr>
          <w:rFonts w:ascii="Calibri" w:hAnsi="Calibri" w:cs="Times New Roman" w:hint="eastAsia"/>
          <w:b/>
          <w:bCs/>
          <w:sz w:val="21"/>
          <w:szCs w:val="21"/>
        </w:rPr>
        <w:t xml:space="preserve"> </w:t>
      </w:r>
      <w:r>
        <w:rPr>
          <w:rFonts w:ascii="Calibri" w:hAnsi="Calibri" w:cs="Times New Roman" w:hint="eastAsia"/>
          <w:b/>
          <w:bCs/>
          <w:sz w:val="21"/>
          <w:szCs w:val="21"/>
        </w:rPr>
        <w:t>北斗卫星定位单元</w:t>
      </w:r>
    </w:p>
    <w:p w:rsidR="006C7123" w:rsidRDefault="00792D7B">
      <w:pPr>
        <w:pStyle w:val="1"/>
      </w:pPr>
      <w:bookmarkStart w:id="4" w:name="_Toc7877"/>
      <w:bookmarkStart w:id="5" w:name="_Toc8556"/>
      <w:bookmarkStart w:id="6" w:name="_Toc17047"/>
      <w:r>
        <w:rPr>
          <w:rFonts w:hint="eastAsia"/>
        </w:rPr>
        <w:t>组成清单</w:t>
      </w:r>
      <w:bookmarkEnd w:id="4"/>
      <w:bookmarkEnd w:id="5"/>
      <w:bookmarkEnd w:id="6"/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每套北斗卫星定位单元所含部件清单：</w:t>
      </w:r>
    </w:p>
    <w:p w:rsidR="006C7123" w:rsidRDefault="00792D7B">
      <w:pPr>
        <w:pStyle w:val="a4"/>
        <w:ind w:left="424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 xml:space="preserve">表 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begin"/>
      </w:r>
      <w:r>
        <w:rPr>
          <w:rFonts w:ascii="宋体" w:hAnsi="宋体" w:cs="宋体" w:hint="eastAsia"/>
          <w:b/>
          <w:bCs/>
          <w:sz w:val="21"/>
          <w:szCs w:val="21"/>
        </w:rPr>
        <w:instrText xml:space="preserve"> STYLEREF 1 \s </w:instrText>
      </w:r>
      <w:r>
        <w:rPr>
          <w:rFonts w:ascii="宋体" w:hAnsi="宋体" w:cs="宋体" w:hint="eastAsia"/>
          <w:b/>
          <w:bCs/>
          <w:sz w:val="21"/>
          <w:szCs w:val="21"/>
        </w:rPr>
        <w:fldChar w:fldCharType="separate"/>
      </w:r>
      <w:r>
        <w:rPr>
          <w:rFonts w:ascii="宋体" w:hAnsi="宋体" w:cs="宋体" w:hint="eastAsia"/>
          <w:b/>
          <w:bCs/>
          <w:sz w:val="21"/>
          <w:szCs w:val="21"/>
        </w:rPr>
        <w:t>2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end"/>
      </w:r>
      <w:r>
        <w:rPr>
          <w:rFonts w:ascii="宋体" w:hAnsi="宋体" w:cs="宋体" w:hint="eastAsia"/>
          <w:b/>
          <w:bCs/>
          <w:sz w:val="21"/>
          <w:szCs w:val="21"/>
        </w:rPr>
        <w:t>-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begin"/>
      </w:r>
      <w:r>
        <w:rPr>
          <w:rFonts w:ascii="宋体" w:hAnsi="宋体" w:cs="宋体" w:hint="eastAsia"/>
          <w:b/>
          <w:bCs/>
          <w:sz w:val="21"/>
          <w:szCs w:val="21"/>
        </w:rPr>
        <w:instrText xml:space="preserve"> SEQ 表 \* ARABIC \s 1 </w:instrText>
      </w:r>
      <w:r>
        <w:rPr>
          <w:rFonts w:ascii="宋体" w:hAnsi="宋体" w:cs="宋体" w:hint="eastAsia"/>
          <w:b/>
          <w:bCs/>
          <w:sz w:val="21"/>
          <w:szCs w:val="21"/>
        </w:rPr>
        <w:fldChar w:fldCharType="separate"/>
      </w:r>
      <w:r>
        <w:rPr>
          <w:rFonts w:ascii="宋体" w:hAnsi="宋体" w:cs="宋体" w:hint="eastAsia"/>
          <w:b/>
          <w:bCs/>
          <w:sz w:val="21"/>
          <w:szCs w:val="21"/>
        </w:rPr>
        <w:t>1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end"/>
      </w:r>
      <w:r>
        <w:rPr>
          <w:rFonts w:ascii="宋体" w:hAnsi="宋体" w:cs="宋体" w:hint="eastAsia"/>
          <w:b/>
          <w:bCs/>
          <w:sz w:val="21"/>
          <w:szCs w:val="21"/>
        </w:rPr>
        <w:t xml:space="preserve"> 北斗卫星定位单元部件清单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222"/>
        <w:gridCol w:w="1553"/>
        <w:gridCol w:w="1410"/>
        <w:gridCol w:w="660"/>
        <w:gridCol w:w="740"/>
        <w:gridCol w:w="1317"/>
      </w:tblGrid>
      <w:tr w:rsidR="006C7123">
        <w:trPr>
          <w:trHeight w:val="58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部件名称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型号规格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品牌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备注</w:t>
            </w:r>
          </w:p>
        </w:tc>
      </w:tr>
      <w:tr w:rsidR="006C7123">
        <w:trPr>
          <w:trHeight w:val="391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北斗卫星定位单元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BDS-01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</w:tr>
      <w:tr w:rsidR="006C7123">
        <w:trPr>
          <w:trHeight w:val="391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北斗定位模块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DT-200-BD-01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河南芯港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</w:tr>
      <w:tr w:rsidR="006C7123">
        <w:trPr>
          <w:trHeight w:val="391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bookmarkStart w:id="7" w:name="_Hlk180398333"/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电源模块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ZPS60-12V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TDK-Lambda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</w:tr>
      <w:tr w:rsidR="006C7123">
        <w:trPr>
          <w:trHeight w:val="391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机箱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DT-GNC-01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</w:tr>
      <w:tr w:rsidR="006C7123">
        <w:trPr>
          <w:trHeight w:val="391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串口线缆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</w:tr>
      <w:tr w:rsidR="006C7123">
        <w:trPr>
          <w:trHeight w:val="50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电源线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220V电源线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</w:tr>
      <w:tr w:rsidR="006C7123">
        <w:trPr>
          <w:trHeight w:val="50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USB转232线缆（DB9公头）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30989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绿联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23" w:rsidRDefault="00792D7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用于接入DT-200定位服务器</w:t>
            </w:r>
          </w:p>
        </w:tc>
      </w:tr>
      <w:bookmarkEnd w:id="7"/>
    </w:tbl>
    <w:p w:rsidR="006C7123" w:rsidRDefault="006C7123">
      <w:pPr>
        <w:spacing w:after="160"/>
        <w:rPr>
          <w:rFonts w:ascii="宋体" w:hAnsi="宋体" w:cs="Times New Roman"/>
          <w:color w:val="FF0000"/>
          <w:sz w:val="21"/>
        </w:rPr>
      </w:pPr>
    </w:p>
    <w:p w:rsidR="006C7123" w:rsidRDefault="00792D7B">
      <w:pPr>
        <w:pStyle w:val="1"/>
      </w:pPr>
      <w:bookmarkStart w:id="8" w:name="_Toc27067"/>
      <w:bookmarkStart w:id="9" w:name="_Toc3223"/>
      <w:bookmarkStart w:id="10" w:name="_Toc24260"/>
      <w:r>
        <w:rPr>
          <w:rFonts w:hint="eastAsia"/>
        </w:rPr>
        <w:t>技术要求</w:t>
      </w:r>
      <w:bookmarkEnd w:id="8"/>
      <w:bookmarkEnd w:id="9"/>
      <w:bookmarkEnd w:id="10"/>
    </w:p>
    <w:p w:rsidR="006C7123" w:rsidRDefault="00792D7B" w:rsidP="00A629FF">
      <w:pPr>
        <w:pStyle w:val="2"/>
        <w:ind w:left="815"/>
      </w:pPr>
      <w:bookmarkStart w:id="11" w:name="_Toc26046"/>
      <w:r>
        <w:rPr>
          <w:rFonts w:hint="eastAsia"/>
        </w:rPr>
        <w:t>北斗定位模块要求</w:t>
      </w:r>
      <w:bookmarkEnd w:id="11"/>
    </w:p>
    <w:p w:rsidR="006C7123" w:rsidRDefault="00792D7B">
      <w:pPr>
        <w:numPr>
          <w:ilvl w:val="0"/>
          <w:numId w:val="2"/>
        </w:numPr>
        <w:jc w:val="both"/>
        <w:rPr>
          <w:rFonts w:ascii="宋体" w:hAnsi="宋体" w:cs="宋体"/>
          <w:b/>
          <w:bCs/>
        </w:rPr>
      </w:pPr>
      <w:bookmarkStart w:id="12" w:name="_Toc29776"/>
      <w:r>
        <w:rPr>
          <w:rFonts w:ascii="宋体" w:hAnsi="宋体" w:cs="宋体" w:hint="eastAsia"/>
          <w:b/>
          <w:bCs/>
        </w:rPr>
        <w:t>基本参数：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6055"/>
      </w:tblGrid>
      <w:tr w:rsidR="006C7123">
        <w:trPr>
          <w:jc w:val="center"/>
        </w:trPr>
        <w:tc>
          <w:tcPr>
            <w:tcW w:w="2145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bookmarkStart w:id="13" w:name="OLE_LINK9"/>
            <w:r>
              <w:rPr>
                <w:rFonts w:ascii="宋体" w:hAnsi="宋体" w:cs="宋体" w:hint="eastAsia"/>
                <w:szCs w:val="24"/>
              </w:rPr>
              <w:t>供电</w:t>
            </w:r>
          </w:p>
        </w:tc>
        <w:tc>
          <w:tcPr>
            <w:tcW w:w="6055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9-36VDC</w:t>
            </w:r>
          </w:p>
        </w:tc>
      </w:tr>
      <w:tr w:rsidR="006C7123">
        <w:trPr>
          <w:jc w:val="center"/>
        </w:trPr>
        <w:tc>
          <w:tcPr>
            <w:tcW w:w="2145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</w:rPr>
              <w:t>功耗</w:t>
            </w:r>
          </w:p>
        </w:tc>
        <w:tc>
          <w:tcPr>
            <w:tcW w:w="6055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</w:rPr>
              <w:t>&lt;10W</w:t>
            </w:r>
          </w:p>
        </w:tc>
      </w:tr>
      <w:tr w:rsidR="006C7123">
        <w:trPr>
          <w:jc w:val="center"/>
        </w:trPr>
        <w:tc>
          <w:tcPr>
            <w:tcW w:w="2145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</w:rPr>
              <w:t>工作温度</w:t>
            </w:r>
          </w:p>
        </w:tc>
        <w:tc>
          <w:tcPr>
            <w:tcW w:w="6055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</w:rPr>
              <w:t>-30℃至+ 70℃</w:t>
            </w:r>
          </w:p>
        </w:tc>
      </w:tr>
      <w:tr w:rsidR="006C7123">
        <w:trPr>
          <w:jc w:val="center"/>
        </w:trPr>
        <w:tc>
          <w:tcPr>
            <w:tcW w:w="2145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</w:rPr>
              <w:t>存储温度</w:t>
            </w:r>
          </w:p>
        </w:tc>
        <w:tc>
          <w:tcPr>
            <w:tcW w:w="6055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</w:rPr>
              <w:t>-40℃至+ 75℃</w:t>
            </w:r>
          </w:p>
        </w:tc>
      </w:tr>
      <w:tr w:rsidR="006C7123">
        <w:trPr>
          <w:jc w:val="center"/>
        </w:trPr>
        <w:tc>
          <w:tcPr>
            <w:tcW w:w="2145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</w:rPr>
              <w:lastRenderedPageBreak/>
              <w:t>尺寸</w:t>
            </w:r>
          </w:p>
        </w:tc>
        <w:tc>
          <w:tcPr>
            <w:tcW w:w="6055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110*76mm</w:t>
            </w:r>
          </w:p>
        </w:tc>
      </w:tr>
      <w:tr w:rsidR="006C7123">
        <w:trPr>
          <w:jc w:val="center"/>
        </w:trPr>
        <w:tc>
          <w:tcPr>
            <w:tcW w:w="2145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</w:rPr>
              <w:t>天线接口</w:t>
            </w:r>
          </w:p>
        </w:tc>
        <w:tc>
          <w:tcPr>
            <w:tcW w:w="6055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</w:rPr>
              <w:t>1路MMCX接口</w:t>
            </w:r>
          </w:p>
        </w:tc>
      </w:tr>
    </w:tbl>
    <w:p w:rsidR="006C7123" w:rsidRDefault="006C7123">
      <w:pPr>
        <w:ind w:leftChars="175" w:left="420" w:firstLineChars="200" w:firstLine="480"/>
        <w:rPr>
          <w:rFonts w:ascii="宋体" w:hAnsi="宋体" w:cs="宋体"/>
          <w:szCs w:val="24"/>
        </w:rPr>
      </w:pPr>
    </w:p>
    <w:bookmarkEnd w:id="13"/>
    <w:p w:rsidR="006C7123" w:rsidRDefault="00792D7B">
      <w:pPr>
        <w:numPr>
          <w:ilvl w:val="0"/>
          <w:numId w:val="2"/>
        </w:numPr>
        <w:jc w:val="both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定位性能指标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6038"/>
      </w:tblGrid>
      <w:tr w:rsidR="006C7123">
        <w:trPr>
          <w:jc w:val="center"/>
        </w:trPr>
        <w:tc>
          <w:tcPr>
            <w:tcW w:w="2091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接收卫星信号</w:t>
            </w:r>
          </w:p>
        </w:tc>
        <w:tc>
          <w:tcPr>
            <w:tcW w:w="6038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B1I, B2I, B3I, B1C, B2a, B2b</w:t>
            </w:r>
          </w:p>
        </w:tc>
      </w:tr>
      <w:tr w:rsidR="006C7123">
        <w:trPr>
          <w:jc w:val="center"/>
        </w:trPr>
        <w:tc>
          <w:tcPr>
            <w:tcW w:w="2091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通道数</w:t>
            </w:r>
          </w:p>
        </w:tc>
        <w:tc>
          <w:tcPr>
            <w:tcW w:w="6038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800</w:t>
            </w:r>
          </w:p>
        </w:tc>
      </w:tr>
      <w:tr w:rsidR="006C7123">
        <w:trPr>
          <w:jc w:val="center"/>
        </w:trPr>
        <w:tc>
          <w:tcPr>
            <w:tcW w:w="2091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数据更新率</w:t>
            </w:r>
          </w:p>
        </w:tc>
        <w:tc>
          <w:tcPr>
            <w:tcW w:w="6038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最高20Hz</w:t>
            </w:r>
          </w:p>
        </w:tc>
      </w:tr>
      <w:tr w:rsidR="006C7123">
        <w:trPr>
          <w:jc w:val="center"/>
        </w:trPr>
        <w:tc>
          <w:tcPr>
            <w:tcW w:w="2091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PPS授时精度</w:t>
            </w:r>
          </w:p>
        </w:tc>
        <w:tc>
          <w:tcPr>
            <w:tcW w:w="6038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20ns</w:t>
            </w:r>
          </w:p>
        </w:tc>
      </w:tr>
      <w:tr w:rsidR="006C7123">
        <w:trPr>
          <w:jc w:val="center"/>
        </w:trPr>
        <w:tc>
          <w:tcPr>
            <w:tcW w:w="2091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冷启动</w:t>
            </w:r>
          </w:p>
        </w:tc>
        <w:tc>
          <w:tcPr>
            <w:tcW w:w="6038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60s(典型值)</w:t>
            </w:r>
          </w:p>
        </w:tc>
      </w:tr>
      <w:tr w:rsidR="006C7123">
        <w:trPr>
          <w:jc w:val="center"/>
        </w:trPr>
        <w:tc>
          <w:tcPr>
            <w:tcW w:w="2091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热启动</w:t>
            </w:r>
          </w:p>
        </w:tc>
        <w:tc>
          <w:tcPr>
            <w:tcW w:w="6038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10s(典型值)</w:t>
            </w:r>
          </w:p>
        </w:tc>
      </w:tr>
      <w:tr w:rsidR="006C7123">
        <w:trPr>
          <w:jc w:val="center"/>
        </w:trPr>
        <w:tc>
          <w:tcPr>
            <w:tcW w:w="2091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速度限制</w:t>
            </w:r>
          </w:p>
        </w:tc>
        <w:tc>
          <w:tcPr>
            <w:tcW w:w="6038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515m/s</w:t>
            </w:r>
          </w:p>
        </w:tc>
      </w:tr>
      <w:tr w:rsidR="006C7123">
        <w:trPr>
          <w:jc w:val="center"/>
        </w:trPr>
        <w:tc>
          <w:tcPr>
            <w:tcW w:w="2091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高度限制</w:t>
            </w:r>
          </w:p>
        </w:tc>
        <w:tc>
          <w:tcPr>
            <w:tcW w:w="6038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18288m</w:t>
            </w:r>
          </w:p>
        </w:tc>
      </w:tr>
      <w:tr w:rsidR="006C7123">
        <w:trPr>
          <w:jc w:val="center"/>
        </w:trPr>
        <w:tc>
          <w:tcPr>
            <w:tcW w:w="2091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定位精度</w:t>
            </w:r>
          </w:p>
        </w:tc>
        <w:tc>
          <w:tcPr>
            <w:tcW w:w="6038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单点定位精度1.5m</w:t>
            </w:r>
          </w:p>
        </w:tc>
      </w:tr>
    </w:tbl>
    <w:p w:rsidR="006C7123" w:rsidRDefault="00792D7B">
      <w:pPr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备注：</w:t>
      </w:r>
      <w:bookmarkStart w:id="14" w:name="OLE_LINK1"/>
      <w:r>
        <w:rPr>
          <w:rFonts w:ascii="宋体" w:hAnsi="宋体" w:cs="宋体" w:hint="eastAsia"/>
          <w:b/>
          <w:bCs/>
          <w:sz w:val="21"/>
          <w:szCs w:val="21"/>
        </w:rPr>
        <w:t>定位精度取决于多路径影响、可见卫星数、卫星分布以及电离层活动</w:t>
      </w:r>
      <w:bookmarkEnd w:id="14"/>
    </w:p>
    <w:p w:rsidR="006C7123" w:rsidRDefault="00792D7B">
      <w:pPr>
        <w:numPr>
          <w:ilvl w:val="0"/>
          <w:numId w:val="2"/>
        </w:numPr>
        <w:jc w:val="both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通讯指标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6550"/>
      </w:tblGrid>
      <w:tr w:rsidR="006C7123">
        <w:trPr>
          <w:jc w:val="center"/>
        </w:trPr>
        <w:tc>
          <w:tcPr>
            <w:tcW w:w="1740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串口</w:t>
            </w:r>
          </w:p>
        </w:tc>
        <w:tc>
          <w:tcPr>
            <w:tcW w:w="6550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 w:hint="eastAsia"/>
                <w:sz w:val="21"/>
                <w:szCs w:val="21"/>
              </w:rPr>
              <w:t>路全双工串口</w:t>
            </w:r>
            <w:r>
              <w:rPr>
                <w:rFonts w:ascii="Arial" w:hAnsi="Arial" w:cs="Arial"/>
                <w:sz w:val="21"/>
                <w:szCs w:val="21"/>
              </w:rPr>
              <w:t>(3</w:t>
            </w:r>
            <w:r>
              <w:rPr>
                <w:rFonts w:ascii="Arial" w:hAnsi="Arial" w:cs="Arial" w:hint="eastAsia"/>
                <w:sz w:val="21"/>
                <w:szCs w:val="21"/>
              </w:rPr>
              <w:t>个主串口，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个差分专用串口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6C7123">
        <w:trPr>
          <w:jc w:val="center"/>
        </w:trPr>
        <w:tc>
          <w:tcPr>
            <w:tcW w:w="1740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波特率</w:t>
            </w:r>
          </w:p>
        </w:tc>
        <w:tc>
          <w:tcPr>
            <w:tcW w:w="6550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4800~921600bps</w:t>
            </w:r>
          </w:p>
        </w:tc>
      </w:tr>
      <w:tr w:rsidR="006C7123">
        <w:trPr>
          <w:jc w:val="center"/>
        </w:trPr>
        <w:tc>
          <w:tcPr>
            <w:tcW w:w="1740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差分格式</w:t>
            </w:r>
          </w:p>
        </w:tc>
        <w:tc>
          <w:tcPr>
            <w:tcW w:w="6550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RTCM3</w:t>
            </w:r>
            <w:r>
              <w:rPr>
                <w:rFonts w:ascii="宋体" w:hAnsi="宋体" w:cs="宋体" w:hint="eastAsia"/>
                <w:sz w:val="21"/>
                <w:szCs w:val="21"/>
              </w:rPr>
              <w:t>.X</w:t>
            </w:r>
          </w:p>
        </w:tc>
      </w:tr>
      <w:tr w:rsidR="006C7123">
        <w:trPr>
          <w:jc w:val="center"/>
        </w:trPr>
        <w:tc>
          <w:tcPr>
            <w:tcW w:w="1740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数据格式</w:t>
            </w:r>
          </w:p>
        </w:tc>
        <w:tc>
          <w:tcPr>
            <w:tcW w:w="6550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NMEA0183, Crescent二进制</w:t>
            </w:r>
          </w:p>
        </w:tc>
      </w:tr>
      <w:tr w:rsidR="006C7123">
        <w:trPr>
          <w:jc w:val="center"/>
        </w:trPr>
        <w:tc>
          <w:tcPr>
            <w:tcW w:w="1740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授时</w:t>
            </w:r>
            <w:r>
              <w:rPr>
                <w:rFonts w:ascii="宋体" w:hAnsi="宋体" w:cs="宋体"/>
                <w:sz w:val="21"/>
                <w:szCs w:val="21"/>
              </w:rPr>
              <w:t>输出</w:t>
            </w:r>
          </w:p>
        </w:tc>
        <w:tc>
          <w:tcPr>
            <w:tcW w:w="6550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1PPS, CMOS, 高电平有效, 上升沿同步, 10kΩ, 10pF负载</w:t>
            </w:r>
          </w:p>
        </w:tc>
      </w:tr>
      <w:tr w:rsidR="006C7123">
        <w:trPr>
          <w:jc w:val="center"/>
        </w:trPr>
        <w:tc>
          <w:tcPr>
            <w:tcW w:w="1740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事件标识输入</w:t>
            </w:r>
          </w:p>
        </w:tc>
        <w:tc>
          <w:tcPr>
            <w:tcW w:w="6550" w:type="dxa"/>
            <w:shd w:val="clear" w:color="auto" w:fill="auto"/>
          </w:tcPr>
          <w:p w:rsidR="006C7123" w:rsidRDefault="00792D7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CMOS,低电平有效, 下降沿同步, 10kΩ, 10pF负载</w:t>
            </w:r>
          </w:p>
        </w:tc>
      </w:tr>
    </w:tbl>
    <w:p w:rsidR="006C7123" w:rsidRDefault="006C7123">
      <w:pPr>
        <w:rPr>
          <w:rFonts w:ascii="宋体" w:hAnsi="宋体" w:cs="宋体"/>
        </w:rPr>
      </w:pPr>
    </w:p>
    <w:p w:rsidR="006C7123" w:rsidRDefault="00792D7B" w:rsidP="00A629FF">
      <w:pPr>
        <w:pStyle w:val="2"/>
        <w:ind w:left="815"/>
      </w:pPr>
      <w:bookmarkStart w:id="15" w:name="_Toc19967"/>
      <w:r>
        <w:rPr>
          <w:rFonts w:hint="eastAsia"/>
        </w:rPr>
        <w:t>电源模块要求</w:t>
      </w:r>
      <w:bookmarkEnd w:id="15"/>
    </w:p>
    <w:p w:rsidR="006C7123" w:rsidRDefault="00792D7B">
      <w:pPr>
        <w:widowControl/>
        <w:ind w:firstLineChars="200" w:firstLine="480"/>
        <w:rPr>
          <w:rFonts w:ascii="宋体" w:hAnsi="宋体" w:cs="宋体"/>
          <w:bCs/>
          <w:szCs w:val="24"/>
        </w:rPr>
      </w:pPr>
      <w:r>
        <w:rPr>
          <w:rFonts w:ascii="宋体" w:hAnsi="宋体" w:cs="宋体" w:hint="eastAsia"/>
          <w:bCs/>
          <w:szCs w:val="24"/>
        </w:rPr>
        <w:t>电源模块参数如下表：</w:t>
      </w:r>
    </w:p>
    <w:tbl>
      <w:tblPr>
        <w:tblStyle w:val="af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89"/>
      </w:tblGrid>
      <w:tr w:rsidR="006C7123">
        <w:trPr>
          <w:jc w:val="center"/>
        </w:trPr>
        <w:tc>
          <w:tcPr>
            <w:tcW w:w="1526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输出电压</w:t>
            </w:r>
          </w:p>
        </w:tc>
        <w:tc>
          <w:tcPr>
            <w:tcW w:w="5289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12V </w:t>
            </w:r>
            <w:r>
              <w:rPr>
                <w:rFonts w:ascii="Arial" w:hAnsi="Arial" w:cs="Arial" w:hint="eastAsia"/>
                <w:sz w:val="21"/>
                <w:szCs w:val="21"/>
              </w:rPr>
              <w:t>DC</w:t>
            </w:r>
          </w:p>
        </w:tc>
      </w:tr>
      <w:tr w:rsidR="006C7123">
        <w:trPr>
          <w:jc w:val="center"/>
        </w:trPr>
        <w:tc>
          <w:tcPr>
            <w:tcW w:w="1526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输出电流</w:t>
            </w:r>
          </w:p>
        </w:tc>
        <w:tc>
          <w:tcPr>
            <w:tcW w:w="5289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不小于</w:t>
            </w:r>
            <w:r>
              <w:rPr>
                <w:rFonts w:ascii="Arial" w:hAnsi="Arial" w:cs="Arial"/>
                <w:sz w:val="21"/>
                <w:szCs w:val="21"/>
              </w:rPr>
              <w:t>5A</w:t>
            </w:r>
          </w:p>
        </w:tc>
      </w:tr>
      <w:tr w:rsidR="006C7123">
        <w:trPr>
          <w:jc w:val="center"/>
        </w:trPr>
        <w:tc>
          <w:tcPr>
            <w:tcW w:w="1526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输出数目</w:t>
            </w:r>
          </w:p>
        </w:tc>
        <w:tc>
          <w:tcPr>
            <w:tcW w:w="5289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6C7123">
        <w:trPr>
          <w:jc w:val="center"/>
        </w:trPr>
        <w:tc>
          <w:tcPr>
            <w:tcW w:w="1526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输入电压</w:t>
            </w:r>
          </w:p>
        </w:tc>
        <w:tc>
          <w:tcPr>
            <w:tcW w:w="5289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120 </w:t>
            </w:r>
            <w:r>
              <w:rPr>
                <w:rFonts w:ascii="Arial" w:hAnsi="Arial" w:cs="Arial" w:hint="eastAsia"/>
                <w:sz w:val="21"/>
                <w:szCs w:val="21"/>
              </w:rPr>
              <w:t>→</w:t>
            </w:r>
            <w:r>
              <w:rPr>
                <w:rFonts w:ascii="Arial" w:hAnsi="Arial" w:cs="Arial"/>
                <w:sz w:val="21"/>
                <w:szCs w:val="21"/>
              </w:rPr>
              <w:t xml:space="preserve"> 370 V dc</w:t>
            </w:r>
            <w:r>
              <w:rPr>
                <w:rFonts w:ascii="Arial" w:hAnsi="Arial" w:cs="Arial" w:hint="eastAsia"/>
                <w:sz w:val="21"/>
                <w:szCs w:val="21"/>
              </w:rPr>
              <w:t>或者</w:t>
            </w:r>
            <w:r>
              <w:rPr>
                <w:rFonts w:ascii="Arial" w:hAnsi="Arial" w:cs="Arial"/>
                <w:sz w:val="21"/>
                <w:szCs w:val="21"/>
              </w:rPr>
              <w:t xml:space="preserve">90 </w:t>
            </w:r>
            <w:r>
              <w:rPr>
                <w:rFonts w:ascii="Arial" w:hAnsi="Arial" w:cs="Arial" w:hint="eastAsia"/>
                <w:sz w:val="21"/>
                <w:szCs w:val="21"/>
              </w:rPr>
              <w:t>→</w:t>
            </w:r>
            <w:r>
              <w:rPr>
                <w:rFonts w:ascii="Arial" w:hAnsi="Arial" w:cs="Arial"/>
                <w:sz w:val="21"/>
                <w:szCs w:val="21"/>
              </w:rPr>
              <w:t xml:space="preserve"> 264 V ac</w:t>
            </w:r>
          </w:p>
        </w:tc>
      </w:tr>
      <w:tr w:rsidR="006C7123">
        <w:trPr>
          <w:jc w:val="center"/>
        </w:trPr>
        <w:tc>
          <w:tcPr>
            <w:tcW w:w="1526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安装类型</w:t>
            </w:r>
          </w:p>
        </w:tc>
        <w:tc>
          <w:tcPr>
            <w:tcW w:w="5289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底盘</w:t>
            </w:r>
          </w:p>
        </w:tc>
      </w:tr>
      <w:tr w:rsidR="006C7123">
        <w:trPr>
          <w:jc w:val="center"/>
        </w:trPr>
        <w:tc>
          <w:tcPr>
            <w:tcW w:w="1526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封装类型</w:t>
            </w:r>
          </w:p>
        </w:tc>
        <w:tc>
          <w:tcPr>
            <w:tcW w:w="5289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开放式</w:t>
            </w:r>
          </w:p>
        </w:tc>
      </w:tr>
      <w:tr w:rsidR="006C7123">
        <w:trPr>
          <w:jc w:val="center"/>
        </w:trPr>
        <w:tc>
          <w:tcPr>
            <w:tcW w:w="1526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尺寸</w:t>
            </w:r>
          </w:p>
        </w:tc>
        <w:tc>
          <w:tcPr>
            <w:tcW w:w="5289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101.6mm×50.8mm×30.48mm</w:t>
            </w:r>
            <w:r>
              <w:rPr>
                <w:rFonts w:ascii="Arial" w:hAnsi="Arial" w:cs="Arial" w:hint="eastAsia"/>
                <w:sz w:val="21"/>
                <w:szCs w:val="21"/>
              </w:rPr>
              <w:t>（对应长度</w:t>
            </w:r>
            <w:r>
              <w:rPr>
                <w:rFonts w:ascii="Arial" w:hAnsi="Arial" w:cs="Arial"/>
                <w:sz w:val="21"/>
                <w:szCs w:val="21"/>
              </w:rPr>
              <w:t>×</w:t>
            </w:r>
            <w:r>
              <w:rPr>
                <w:rFonts w:ascii="Arial" w:hAnsi="Arial" w:cs="Arial" w:hint="eastAsia"/>
                <w:sz w:val="21"/>
                <w:szCs w:val="21"/>
              </w:rPr>
              <w:t>宽度</w:t>
            </w:r>
            <w:r>
              <w:rPr>
                <w:rFonts w:ascii="Arial" w:hAnsi="Arial" w:cs="Arial"/>
                <w:sz w:val="21"/>
                <w:szCs w:val="21"/>
              </w:rPr>
              <w:t>×</w:t>
            </w:r>
            <w:r>
              <w:rPr>
                <w:rFonts w:ascii="Arial" w:hAnsi="Arial" w:cs="Arial" w:hint="eastAsia"/>
                <w:sz w:val="21"/>
                <w:szCs w:val="21"/>
              </w:rPr>
              <w:t>深度）</w:t>
            </w:r>
          </w:p>
        </w:tc>
      </w:tr>
      <w:tr w:rsidR="006C7123">
        <w:trPr>
          <w:jc w:val="center"/>
        </w:trPr>
        <w:tc>
          <w:tcPr>
            <w:tcW w:w="1526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lastRenderedPageBreak/>
              <w:t>效能</w:t>
            </w:r>
          </w:p>
        </w:tc>
        <w:tc>
          <w:tcPr>
            <w:tcW w:w="5289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84%</w:t>
            </w:r>
          </w:p>
        </w:tc>
      </w:tr>
      <w:tr w:rsidR="006C7123">
        <w:trPr>
          <w:jc w:val="center"/>
        </w:trPr>
        <w:tc>
          <w:tcPr>
            <w:tcW w:w="1526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重量</w:t>
            </w:r>
          </w:p>
        </w:tc>
        <w:tc>
          <w:tcPr>
            <w:tcW w:w="5289" w:type="dxa"/>
          </w:tcPr>
          <w:p w:rsidR="006C7123" w:rsidRDefault="00792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170g</w:t>
            </w:r>
          </w:p>
        </w:tc>
      </w:tr>
    </w:tbl>
    <w:p w:rsidR="006C7123" w:rsidRDefault="00792D7B" w:rsidP="00A629FF">
      <w:pPr>
        <w:pStyle w:val="2"/>
        <w:ind w:left="815"/>
      </w:pPr>
      <w:bookmarkStart w:id="16" w:name="_Toc11934"/>
      <w:r>
        <w:rPr>
          <w:rFonts w:hint="eastAsia"/>
        </w:rPr>
        <w:t>机箱要求</w:t>
      </w:r>
      <w:bookmarkEnd w:id="16"/>
    </w:p>
    <w:p w:rsidR="006C7123" w:rsidRDefault="00792D7B">
      <w:pPr>
        <w:widowControl/>
        <w:ind w:firstLineChars="200" w:firstLine="480"/>
        <w:rPr>
          <w:rFonts w:ascii="宋体" w:hAnsi="宋体" w:cs="宋体"/>
          <w:bCs/>
          <w:szCs w:val="24"/>
        </w:rPr>
      </w:pPr>
      <w:r>
        <w:rPr>
          <w:rFonts w:ascii="宋体" w:hAnsi="宋体" w:cs="宋体" w:hint="eastAsia"/>
          <w:bCs/>
          <w:szCs w:val="24"/>
        </w:rPr>
        <w:t>机箱的设计需符合《检测系统硬件设计规范》的要求，详细机械加工要求见本报告3.4节。</w:t>
      </w:r>
    </w:p>
    <w:p w:rsidR="006C7123" w:rsidRDefault="00792D7B" w:rsidP="00A629FF">
      <w:pPr>
        <w:pStyle w:val="2"/>
        <w:ind w:left="815"/>
      </w:pPr>
      <w:bookmarkStart w:id="17" w:name="_Toc19917"/>
      <w:r>
        <w:rPr>
          <w:rFonts w:hint="eastAsia"/>
        </w:rPr>
        <w:t>机械加工</w:t>
      </w:r>
      <w:bookmarkEnd w:id="12"/>
      <w:bookmarkEnd w:id="17"/>
    </w:p>
    <w:p w:rsidR="006C7123" w:rsidRDefault="00792D7B">
      <w:pPr>
        <w:pStyle w:val="3"/>
      </w:pPr>
      <w:bookmarkStart w:id="18" w:name="_Toc14740"/>
      <w:bookmarkStart w:id="19" w:name="_Toc27377"/>
      <w:bookmarkStart w:id="20" w:name="_Toc17805"/>
      <w:r>
        <w:rPr>
          <w:rFonts w:hint="eastAsia"/>
        </w:rPr>
        <w:t>外形尺寸</w:t>
      </w:r>
      <w:bookmarkEnd w:id="18"/>
      <w:bookmarkEnd w:id="19"/>
      <w:bookmarkEnd w:id="20"/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北斗卫星定位单元的尺寸见下图1：</w:t>
      </w:r>
    </w:p>
    <w:p w:rsidR="006C7123" w:rsidRDefault="00792D7B">
      <w:pPr>
        <w:spacing w:after="160"/>
      </w:pPr>
      <w:r>
        <w:rPr>
          <w:rFonts w:hint="eastAsia"/>
          <w:noProof/>
        </w:rPr>
        <w:drawing>
          <wp:inline distT="0" distB="0" distL="114300" distR="114300">
            <wp:extent cx="5685790" cy="3566795"/>
            <wp:effectExtent l="0" t="0" r="3810" b="1905"/>
            <wp:docPr id="1" name="图片 1" descr="1744784516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7845163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123" w:rsidRDefault="00792D7B">
      <w:pPr>
        <w:spacing w:after="160"/>
        <w:jc w:val="center"/>
        <w:rPr>
          <w:rFonts w:ascii="Calibri" w:hAnsi="Calibri" w:cs="Times New Roman"/>
          <w:b/>
          <w:bCs/>
          <w:sz w:val="21"/>
          <w:szCs w:val="21"/>
        </w:rPr>
      </w:pPr>
      <w:r>
        <w:rPr>
          <w:rFonts w:ascii="Calibri" w:hAnsi="Calibri" w:cs="Times New Roman" w:hint="eastAsia"/>
          <w:b/>
          <w:bCs/>
          <w:sz w:val="21"/>
          <w:szCs w:val="21"/>
        </w:rPr>
        <w:t>图</w:t>
      </w:r>
      <w:r>
        <w:rPr>
          <w:rFonts w:ascii="Calibri" w:hAnsi="Calibri" w:cs="Times New Roman" w:hint="eastAsia"/>
          <w:b/>
          <w:bCs/>
          <w:sz w:val="21"/>
          <w:szCs w:val="21"/>
        </w:rPr>
        <w:t xml:space="preserve"> 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begin"/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STYLEREF 1 \s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separate"/>
      </w:r>
      <w:r>
        <w:rPr>
          <w:rFonts w:ascii="Calibri" w:hAnsi="Calibri" w:cs="Times New Roman" w:hint="eastAsia"/>
          <w:b/>
          <w:bCs/>
          <w:sz w:val="21"/>
          <w:szCs w:val="21"/>
        </w:rPr>
        <w:t>3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end"/>
      </w:r>
      <w:r>
        <w:rPr>
          <w:rFonts w:ascii="Calibri" w:hAnsi="Calibri" w:cs="Times New Roman" w:hint="eastAsia"/>
          <w:b/>
          <w:bCs/>
          <w:sz w:val="21"/>
          <w:szCs w:val="21"/>
        </w:rPr>
        <w:t>-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begin"/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SEQ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instrText>图</w:instrText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\* ARABIC \s 1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separate"/>
      </w:r>
      <w:r>
        <w:rPr>
          <w:rFonts w:ascii="Calibri" w:hAnsi="Calibri" w:cs="Times New Roman" w:hint="eastAsia"/>
          <w:b/>
          <w:bCs/>
          <w:sz w:val="21"/>
          <w:szCs w:val="21"/>
        </w:rPr>
        <w:t>1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end"/>
      </w:r>
      <w:r>
        <w:rPr>
          <w:rFonts w:ascii="Calibri" w:hAnsi="Calibri" w:cs="Times New Roman" w:hint="eastAsia"/>
          <w:b/>
          <w:bCs/>
          <w:sz w:val="21"/>
          <w:szCs w:val="21"/>
        </w:rPr>
        <w:t xml:space="preserve"> </w:t>
      </w:r>
      <w:r>
        <w:rPr>
          <w:rFonts w:ascii="Calibri" w:hAnsi="Calibri" w:cs="Times New Roman" w:hint="eastAsia"/>
          <w:b/>
          <w:bCs/>
          <w:sz w:val="21"/>
          <w:szCs w:val="21"/>
        </w:rPr>
        <w:t>北斗卫星定位单元尺寸图（单位：</w:t>
      </w:r>
      <w:r>
        <w:rPr>
          <w:rFonts w:ascii="Calibri" w:hAnsi="Calibri" w:cs="Times New Roman" w:hint="eastAsia"/>
          <w:b/>
          <w:bCs/>
          <w:sz w:val="21"/>
          <w:szCs w:val="21"/>
        </w:rPr>
        <w:t>mm</w:t>
      </w:r>
      <w:r>
        <w:rPr>
          <w:rFonts w:ascii="Calibri" w:hAnsi="Calibri" w:cs="Times New Roman" w:hint="eastAsia"/>
          <w:b/>
          <w:bCs/>
          <w:sz w:val="21"/>
          <w:szCs w:val="21"/>
        </w:rPr>
        <w:t>，未注公差按±</w:t>
      </w:r>
      <w:r>
        <w:rPr>
          <w:rFonts w:ascii="Calibri" w:hAnsi="Calibri" w:cs="Times New Roman" w:hint="eastAsia"/>
          <w:b/>
          <w:bCs/>
          <w:sz w:val="21"/>
          <w:szCs w:val="21"/>
        </w:rPr>
        <w:t>0.3mm</w:t>
      </w:r>
      <w:r>
        <w:rPr>
          <w:rFonts w:ascii="Calibri" w:hAnsi="Calibri" w:cs="Times New Roman" w:hint="eastAsia"/>
          <w:b/>
          <w:bCs/>
          <w:sz w:val="21"/>
          <w:szCs w:val="21"/>
        </w:rPr>
        <w:t>）</w:t>
      </w:r>
    </w:p>
    <w:p w:rsidR="006C7123" w:rsidRDefault="00792D7B">
      <w:pPr>
        <w:pStyle w:val="3"/>
      </w:pPr>
      <w:bookmarkStart w:id="21" w:name="_Toc13977"/>
      <w:bookmarkStart w:id="22" w:name="_Toc11896"/>
      <w:bookmarkStart w:id="23" w:name="_Toc21779"/>
      <w:r>
        <w:rPr>
          <w:rFonts w:hint="eastAsia"/>
        </w:rPr>
        <w:t>开孔布局</w:t>
      </w:r>
      <w:bookmarkEnd w:id="21"/>
      <w:bookmarkEnd w:id="22"/>
      <w:bookmarkEnd w:id="23"/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北斗卫星定位单元安装</w:t>
      </w:r>
      <w:proofErr w:type="gramStart"/>
      <w:r>
        <w:rPr>
          <w:rFonts w:ascii="宋体" w:hAnsi="宋体" w:cs="Times New Roman" w:hint="eastAsia"/>
          <w:szCs w:val="22"/>
        </w:rPr>
        <w:t>支耳需要</w:t>
      </w:r>
      <w:proofErr w:type="gramEnd"/>
      <w:r>
        <w:rPr>
          <w:rFonts w:ascii="宋体" w:hAnsi="宋体" w:cs="Times New Roman" w:hint="eastAsia"/>
          <w:szCs w:val="22"/>
        </w:rPr>
        <w:t>可以拆卸，</w:t>
      </w:r>
      <w:proofErr w:type="gramStart"/>
      <w:r>
        <w:rPr>
          <w:rFonts w:ascii="宋体" w:hAnsi="宋体" w:cs="Times New Roman" w:hint="eastAsia"/>
          <w:szCs w:val="22"/>
        </w:rPr>
        <w:t>需能够</w:t>
      </w:r>
      <w:proofErr w:type="gramEnd"/>
      <w:r>
        <w:rPr>
          <w:rFonts w:ascii="宋体" w:hAnsi="宋体" w:cs="Times New Roman" w:hint="eastAsia"/>
          <w:szCs w:val="22"/>
        </w:rPr>
        <w:t>适应前面板出线安装和后面板出线安装两种场景，在两个</w:t>
      </w:r>
      <w:proofErr w:type="gramStart"/>
      <w:r>
        <w:rPr>
          <w:rFonts w:ascii="宋体" w:hAnsi="宋体" w:cs="Times New Roman" w:hint="eastAsia"/>
          <w:szCs w:val="22"/>
        </w:rPr>
        <w:t>面板均丝印铁</w:t>
      </w:r>
      <w:proofErr w:type="gramEnd"/>
      <w:r>
        <w:rPr>
          <w:rFonts w:ascii="宋体" w:hAnsi="宋体" w:cs="Times New Roman" w:hint="eastAsia"/>
          <w:szCs w:val="22"/>
        </w:rPr>
        <w:t>科院Logo和产品型号和名称。</w:t>
      </w:r>
    </w:p>
    <w:p w:rsidR="006C7123" w:rsidRDefault="00792D7B">
      <w:pPr>
        <w:pStyle w:val="3"/>
      </w:pPr>
      <w:bookmarkStart w:id="24" w:name="_Toc16641"/>
      <w:bookmarkStart w:id="25" w:name="_Toc7711"/>
      <w:r>
        <w:rPr>
          <w:rFonts w:hint="eastAsia"/>
        </w:rPr>
        <w:t>加工技术要求</w:t>
      </w:r>
      <w:bookmarkEnd w:id="24"/>
      <w:bookmarkEnd w:id="25"/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按照图纸要求加工。</w:t>
      </w:r>
    </w:p>
    <w:p w:rsidR="006C7123" w:rsidRDefault="00792D7B" w:rsidP="00A629FF">
      <w:pPr>
        <w:pStyle w:val="2"/>
        <w:ind w:left="815"/>
      </w:pPr>
      <w:bookmarkStart w:id="26" w:name="_Toc11704"/>
      <w:bookmarkStart w:id="27" w:name="_Toc24094"/>
      <w:bookmarkStart w:id="28" w:name="_Toc2131"/>
      <w:r>
        <w:rPr>
          <w:rFonts w:hint="eastAsia"/>
        </w:rPr>
        <w:t>电气要求</w:t>
      </w:r>
      <w:bookmarkStart w:id="29" w:name="_Toc21891"/>
      <w:bookmarkStart w:id="30" w:name="_Toc6298"/>
      <w:bookmarkEnd w:id="26"/>
      <w:bookmarkEnd w:id="27"/>
      <w:bookmarkEnd w:id="28"/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■交流输入：220V AC</w:t>
      </w:r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lastRenderedPageBreak/>
        <w:t>■额定功率：</w:t>
      </w:r>
      <w:r>
        <w:rPr>
          <w:rFonts w:ascii="宋体" w:hAnsi="宋体" w:cs="Times New Roman"/>
          <w:szCs w:val="22"/>
        </w:rPr>
        <w:t>&lt;</w:t>
      </w:r>
      <w:r>
        <w:rPr>
          <w:rFonts w:ascii="宋体" w:hAnsi="宋体" w:cs="Times New Roman" w:hint="eastAsia"/>
          <w:szCs w:val="22"/>
        </w:rPr>
        <w:t>10</w:t>
      </w:r>
      <w:r>
        <w:rPr>
          <w:rFonts w:ascii="宋体" w:hAnsi="宋体" w:cs="Times New Roman"/>
          <w:szCs w:val="22"/>
        </w:rPr>
        <w:t>W</w:t>
      </w:r>
    </w:p>
    <w:p w:rsidR="006C7123" w:rsidRDefault="00792D7B" w:rsidP="00A629FF">
      <w:pPr>
        <w:pStyle w:val="2"/>
        <w:ind w:left="815"/>
      </w:pPr>
      <w:bookmarkStart w:id="31" w:name="_Toc27429"/>
      <w:bookmarkStart w:id="32" w:name="_Toc20460"/>
      <w:bookmarkStart w:id="33" w:name="_Toc13598"/>
      <w:bookmarkEnd w:id="29"/>
      <w:bookmarkEnd w:id="30"/>
      <w:r>
        <w:rPr>
          <w:rFonts w:hint="eastAsia"/>
        </w:rPr>
        <w:t>接口要求</w:t>
      </w:r>
      <w:bookmarkStart w:id="34" w:name="_GoBack"/>
      <w:bookmarkEnd w:id="31"/>
      <w:bookmarkEnd w:id="32"/>
      <w:bookmarkEnd w:id="33"/>
      <w:bookmarkEnd w:id="34"/>
    </w:p>
    <w:p w:rsidR="006C7123" w:rsidRDefault="00792D7B">
      <w:pPr>
        <w:pStyle w:val="3"/>
      </w:pPr>
      <w:bookmarkStart w:id="35" w:name="_Toc31288"/>
      <w:r>
        <w:rPr>
          <w:rFonts w:hint="eastAsia"/>
        </w:rPr>
        <w:t>设备对外接口</w:t>
      </w:r>
      <w:bookmarkEnd w:id="35"/>
    </w:p>
    <w:p w:rsidR="00A629FF" w:rsidRPr="003A6177" w:rsidRDefault="003A6177" w:rsidP="003A6177">
      <w:pPr>
        <w:ind w:firstLineChars="177" w:firstLine="425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■</w:t>
      </w:r>
      <w:r w:rsidRPr="003A6177">
        <w:rPr>
          <w:rFonts w:ascii="宋体" w:hAnsi="宋体" w:cs="Times New Roman" w:hint="eastAsia"/>
          <w:szCs w:val="22"/>
        </w:rPr>
        <w:t>前面板</w:t>
      </w:r>
      <w:r w:rsidR="00A629FF" w:rsidRPr="003A6177">
        <w:rPr>
          <w:rFonts w:ascii="宋体" w:hAnsi="宋体" w:cs="Times New Roman" w:hint="eastAsia"/>
          <w:szCs w:val="22"/>
        </w:rPr>
        <w:t>接口图指示</w:t>
      </w:r>
    </w:p>
    <w:p w:rsidR="00A629FF" w:rsidRPr="00A629FF" w:rsidRDefault="003A6177" w:rsidP="003A6177">
      <w:pPr>
        <w:jc w:val="center"/>
      </w:pPr>
      <w:r>
        <w:rPr>
          <w:noProof/>
        </w:rPr>
        <w:drawing>
          <wp:inline distT="0" distB="0" distL="0" distR="0">
            <wp:extent cx="4924425" cy="760146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76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■串口： 2个RS232串口，输出的串口线缆一侧为M12插头，另一侧为DB9母头，</w:t>
      </w:r>
      <w:proofErr w:type="gramStart"/>
      <w:r>
        <w:rPr>
          <w:rFonts w:ascii="宋体" w:hAnsi="宋体" w:cs="Times New Roman" w:hint="eastAsia"/>
          <w:szCs w:val="22"/>
        </w:rPr>
        <w:t>芯点定义</w:t>
      </w:r>
      <w:proofErr w:type="gramEnd"/>
      <w:r>
        <w:rPr>
          <w:rFonts w:ascii="宋体" w:hAnsi="宋体" w:cs="Times New Roman" w:hint="eastAsia"/>
          <w:szCs w:val="22"/>
        </w:rPr>
        <w:t>分别如下表：</w:t>
      </w:r>
    </w:p>
    <w:p w:rsidR="006C7123" w:rsidRDefault="00792D7B">
      <w:pPr>
        <w:pStyle w:val="a4"/>
        <w:ind w:left="424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 xml:space="preserve">表 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begin"/>
      </w:r>
      <w:r>
        <w:rPr>
          <w:rFonts w:ascii="宋体" w:hAnsi="宋体" w:cs="宋体" w:hint="eastAsia"/>
          <w:b/>
          <w:bCs/>
          <w:sz w:val="21"/>
          <w:szCs w:val="21"/>
        </w:rPr>
        <w:instrText xml:space="preserve"> STYLEREF 1 \s </w:instrText>
      </w:r>
      <w:r>
        <w:rPr>
          <w:rFonts w:ascii="宋体" w:hAnsi="宋体" w:cs="宋体" w:hint="eastAsia"/>
          <w:b/>
          <w:bCs/>
          <w:sz w:val="21"/>
          <w:szCs w:val="21"/>
        </w:rPr>
        <w:fldChar w:fldCharType="separate"/>
      </w:r>
      <w:r>
        <w:rPr>
          <w:rFonts w:ascii="宋体" w:hAnsi="宋体" w:cs="宋体" w:hint="eastAsia"/>
          <w:b/>
          <w:bCs/>
          <w:sz w:val="21"/>
          <w:szCs w:val="21"/>
        </w:rPr>
        <w:t>3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end"/>
      </w:r>
      <w:r>
        <w:rPr>
          <w:rFonts w:ascii="宋体" w:hAnsi="宋体" w:cs="宋体" w:hint="eastAsia"/>
          <w:b/>
          <w:bCs/>
          <w:sz w:val="21"/>
          <w:szCs w:val="21"/>
        </w:rPr>
        <w:t>-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begin"/>
      </w:r>
      <w:r>
        <w:rPr>
          <w:rFonts w:ascii="宋体" w:hAnsi="宋体" w:cs="宋体" w:hint="eastAsia"/>
          <w:b/>
          <w:bCs/>
          <w:sz w:val="21"/>
          <w:szCs w:val="21"/>
        </w:rPr>
        <w:instrText xml:space="preserve"> SEQ 表 \* ARABIC \s 1 </w:instrText>
      </w:r>
      <w:r>
        <w:rPr>
          <w:rFonts w:ascii="宋体" w:hAnsi="宋体" w:cs="宋体" w:hint="eastAsia"/>
          <w:b/>
          <w:bCs/>
          <w:sz w:val="21"/>
          <w:szCs w:val="21"/>
        </w:rPr>
        <w:fldChar w:fldCharType="separate"/>
      </w:r>
      <w:r>
        <w:rPr>
          <w:rFonts w:ascii="宋体" w:hAnsi="宋体" w:cs="宋体" w:hint="eastAsia"/>
          <w:b/>
          <w:bCs/>
          <w:sz w:val="21"/>
          <w:szCs w:val="21"/>
        </w:rPr>
        <w:t>1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end"/>
      </w:r>
      <w:r>
        <w:rPr>
          <w:rFonts w:ascii="宋体" w:hAnsi="宋体" w:cs="宋体" w:hint="eastAsia"/>
          <w:b/>
          <w:bCs/>
          <w:sz w:val="21"/>
          <w:szCs w:val="21"/>
        </w:rPr>
        <w:t xml:space="preserve"> 输出串口线缆线序表</w:t>
      </w:r>
    </w:p>
    <w:tbl>
      <w:tblPr>
        <w:tblStyle w:val="af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027"/>
        <w:gridCol w:w="1700"/>
        <w:gridCol w:w="1383"/>
        <w:gridCol w:w="1327"/>
      </w:tblGrid>
      <w:tr w:rsidR="006C7123">
        <w:trPr>
          <w:jc w:val="center"/>
        </w:trPr>
        <w:tc>
          <w:tcPr>
            <w:tcW w:w="3396" w:type="dxa"/>
            <w:gridSpan w:val="2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插座型号：M12-05A1NQFH</w:t>
            </w:r>
          </w:p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插头型号：M12L-05A1NJMY-B</w:t>
            </w:r>
          </w:p>
        </w:tc>
        <w:tc>
          <w:tcPr>
            <w:tcW w:w="3083" w:type="dxa"/>
            <w:gridSpan w:val="2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DB9</w:t>
            </w:r>
            <w:proofErr w:type="gramStart"/>
            <w:r>
              <w:rPr>
                <w:rFonts w:ascii="宋体" w:hAnsi="宋体" w:cs="Times New Roman" w:hint="eastAsia"/>
                <w:sz w:val="21"/>
                <w:szCs w:val="21"/>
              </w:rPr>
              <w:t>母头</w:t>
            </w:r>
            <w:proofErr w:type="gramEnd"/>
          </w:p>
        </w:tc>
        <w:tc>
          <w:tcPr>
            <w:tcW w:w="1327" w:type="dxa"/>
            <w:vMerge w:val="restart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备注</w:t>
            </w:r>
          </w:p>
        </w:tc>
      </w:tr>
      <w:tr w:rsidR="006C7123">
        <w:trPr>
          <w:jc w:val="center"/>
        </w:trPr>
        <w:tc>
          <w:tcPr>
            <w:tcW w:w="1369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芯点号</w:t>
            </w:r>
          </w:p>
        </w:tc>
        <w:tc>
          <w:tcPr>
            <w:tcW w:w="2027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定义</w:t>
            </w:r>
          </w:p>
        </w:tc>
        <w:tc>
          <w:tcPr>
            <w:tcW w:w="1700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芯点号</w:t>
            </w:r>
          </w:p>
        </w:tc>
        <w:tc>
          <w:tcPr>
            <w:tcW w:w="1383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定义</w:t>
            </w:r>
          </w:p>
        </w:tc>
        <w:tc>
          <w:tcPr>
            <w:tcW w:w="1327" w:type="dxa"/>
            <w:vMerge/>
            <w:shd w:val="clear" w:color="auto" w:fill="auto"/>
          </w:tcPr>
          <w:p w:rsidR="006C7123" w:rsidRDefault="006C7123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6C7123">
        <w:trPr>
          <w:jc w:val="center"/>
        </w:trPr>
        <w:tc>
          <w:tcPr>
            <w:tcW w:w="1369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2</w:t>
            </w:r>
          </w:p>
        </w:tc>
        <w:tc>
          <w:tcPr>
            <w:tcW w:w="2027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RS232_TX</w:t>
            </w:r>
          </w:p>
        </w:tc>
        <w:tc>
          <w:tcPr>
            <w:tcW w:w="1700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3</w:t>
            </w:r>
          </w:p>
        </w:tc>
        <w:tc>
          <w:tcPr>
            <w:tcW w:w="1383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RS232_RX</w:t>
            </w:r>
          </w:p>
        </w:tc>
        <w:tc>
          <w:tcPr>
            <w:tcW w:w="1327" w:type="dxa"/>
            <w:shd w:val="clear" w:color="auto" w:fill="auto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蓝色</w:t>
            </w:r>
          </w:p>
        </w:tc>
      </w:tr>
      <w:tr w:rsidR="006C7123">
        <w:trPr>
          <w:jc w:val="center"/>
        </w:trPr>
        <w:tc>
          <w:tcPr>
            <w:tcW w:w="1369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3</w:t>
            </w:r>
          </w:p>
        </w:tc>
        <w:tc>
          <w:tcPr>
            <w:tcW w:w="2027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RS232_RX</w:t>
            </w:r>
          </w:p>
        </w:tc>
        <w:tc>
          <w:tcPr>
            <w:tcW w:w="1700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2</w:t>
            </w:r>
          </w:p>
        </w:tc>
        <w:tc>
          <w:tcPr>
            <w:tcW w:w="1383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RS232_TX</w:t>
            </w:r>
          </w:p>
        </w:tc>
        <w:tc>
          <w:tcPr>
            <w:tcW w:w="1327" w:type="dxa"/>
            <w:shd w:val="clear" w:color="auto" w:fill="auto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绿色</w:t>
            </w:r>
          </w:p>
        </w:tc>
      </w:tr>
      <w:tr w:rsidR="006C7123">
        <w:trPr>
          <w:jc w:val="center"/>
        </w:trPr>
        <w:tc>
          <w:tcPr>
            <w:tcW w:w="1369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2027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RS232_GND</w:t>
            </w:r>
          </w:p>
        </w:tc>
        <w:tc>
          <w:tcPr>
            <w:tcW w:w="1700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5</w:t>
            </w:r>
          </w:p>
        </w:tc>
        <w:tc>
          <w:tcPr>
            <w:tcW w:w="1383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RS232_GND</w:t>
            </w:r>
          </w:p>
        </w:tc>
        <w:tc>
          <w:tcPr>
            <w:tcW w:w="1327" w:type="dxa"/>
            <w:shd w:val="clear" w:color="auto" w:fill="auto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黑色</w:t>
            </w:r>
          </w:p>
        </w:tc>
      </w:tr>
    </w:tbl>
    <w:p w:rsidR="006C7123" w:rsidRDefault="006C7123">
      <w:pPr>
        <w:spacing w:after="160"/>
        <w:ind w:firstLineChars="200" w:firstLine="480"/>
        <w:rPr>
          <w:rFonts w:ascii="宋体" w:hAnsi="宋体" w:cs="Times New Roman"/>
          <w:szCs w:val="22"/>
        </w:rPr>
      </w:pPr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■航插接口：1个电源接口，插头插座型号和</w:t>
      </w:r>
      <w:proofErr w:type="gramStart"/>
      <w:r>
        <w:rPr>
          <w:rFonts w:ascii="宋体" w:hAnsi="宋体" w:cs="Times New Roman" w:hint="eastAsia"/>
          <w:szCs w:val="22"/>
        </w:rPr>
        <w:t>芯点</w:t>
      </w:r>
      <w:proofErr w:type="gramEnd"/>
      <w:r>
        <w:rPr>
          <w:rFonts w:ascii="宋体" w:hAnsi="宋体" w:cs="Times New Roman" w:hint="eastAsia"/>
          <w:szCs w:val="22"/>
        </w:rPr>
        <w:t>定义如下表。</w:t>
      </w:r>
    </w:p>
    <w:p w:rsidR="006C7123" w:rsidRDefault="00792D7B">
      <w:pPr>
        <w:pStyle w:val="a4"/>
        <w:ind w:left="424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 xml:space="preserve">表 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begin"/>
      </w:r>
      <w:r>
        <w:rPr>
          <w:rFonts w:ascii="宋体" w:hAnsi="宋体" w:cs="宋体" w:hint="eastAsia"/>
          <w:b/>
          <w:bCs/>
          <w:sz w:val="21"/>
          <w:szCs w:val="21"/>
        </w:rPr>
        <w:instrText xml:space="preserve"> STYLEREF 1 \s </w:instrText>
      </w:r>
      <w:r>
        <w:rPr>
          <w:rFonts w:ascii="宋体" w:hAnsi="宋体" w:cs="宋体" w:hint="eastAsia"/>
          <w:b/>
          <w:bCs/>
          <w:sz w:val="21"/>
          <w:szCs w:val="21"/>
        </w:rPr>
        <w:fldChar w:fldCharType="separate"/>
      </w:r>
      <w:r>
        <w:rPr>
          <w:rFonts w:ascii="宋体" w:hAnsi="宋体" w:cs="宋体" w:hint="eastAsia"/>
          <w:b/>
          <w:bCs/>
          <w:sz w:val="21"/>
          <w:szCs w:val="21"/>
        </w:rPr>
        <w:t>3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end"/>
      </w:r>
      <w:r>
        <w:rPr>
          <w:rFonts w:ascii="宋体" w:hAnsi="宋体" w:cs="宋体" w:hint="eastAsia"/>
          <w:b/>
          <w:bCs/>
          <w:sz w:val="21"/>
          <w:szCs w:val="21"/>
        </w:rPr>
        <w:t>-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begin"/>
      </w:r>
      <w:r>
        <w:rPr>
          <w:rFonts w:ascii="宋体" w:hAnsi="宋体" w:cs="宋体" w:hint="eastAsia"/>
          <w:b/>
          <w:bCs/>
          <w:sz w:val="21"/>
          <w:szCs w:val="21"/>
        </w:rPr>
        <w:instrText xml:space="preserve"> SEQ 表 \* ARABIC \s 1 </w:instrText>
      </w:r>
      <w:r>
        <w:rPr>
          <w:rFonts w:ascii="宋体" w:hAnsi="宋体" w:cs="宋体" w:hint="eastAsia"/>
          <w:b/>
          <w:bCs/>
          <w:sz w:val="21"/>
          <w:szCs w:val="21"/>
        </w:rPr>
        <w:fldChar w:fldCharType="separate"/>
      </w:r>
      <w:r>
        <w:rPr>
          <w:rFonts w:ascii="宋体" w:hAnsi="宋体" w:cs="宋体" w:hint="eastAsia"/>
          <w:b/>
          <w:bCs/>
          <w:sz w:val="21"/>
          <w:szCs w:val="21"/>
        </w:rPr>
        <w:t>2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end"/>
      </w:r>
      <w:r>
        <w:rPr>
          <w:rFonts w:ascii="宋体" w:hAnsi="宋体" w:cs="宋体" w:hint="eastAsia"/>
          <w:b/>
          <w:bCs/>
          <w:sz w:val="21"/>
          <w:szCs w:val="21"/>
        </w:rPr>
        <w:t xml:space="preserve"> 供电线缆线序表</w:t>
      </w:r>
    </w:p>
    <w:tbl>
      <w:tblPr>
        <w:tblStyle w:val="af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58"/>
        <w:gridCol w:w="1720"/>
      </w:tblGrid>
      <w:tr w:rsidR="006C7123">
        <w:trPr>
          <w:jc w:val="center"/>
        </w:trPr>
        <w:tc>
          <w:tcPr>
            <w:tcW w:w="7836" w:type="dxa"/>
            <w:gridSpan w:val="3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插座型号：CT63D-0803ZJFN</w:t>
            </w:r>
          </w:p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插头型号：CT63D-0803TKFN</w:t>
            </w:r>
          </w:p>
        </w:tc>
      </w:tr>
      <w:tr w:rsidR="006C7123">
        <w:trPr>
          <w:jc w:val="center"/>
        </w:trPr>
        <w:tc>
          <w:tcPr>
            <w:tcW w:w="3058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芯点号</w:t>
            </w:r>
          </w:p>
        </w:tc>
        <w:tc>
          <w:tcPr>
            <w:tcW w:w="3058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定义</w:t>
            </w:r>
          </w:p>
        </w:tc>
        <w:tc>
          <w:tcPr>
            <w:tcW w:w="1720" w:type="dxa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备注</w:t>
            </w:r>
          </w:p>
        </w:tc>
      </w:tr>
      <w:tr w:rsidR="006C7123">
        <w:trPr>
          <w:jc w:val="center"/>
        </w:trPr>
        <w:tc>
          <w:tcPr>
            <w:tcW w:w="3058" w:type="dxa"/>
            <w:vAlign w:val="center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A</w:t>
            </w:r>
          </w:p>
        </w:tc>
        <w:tc>
          <w:tcPr>
            <w:tcW w:w="3058" w:type="dxa"/>
            <w:vAlign w:val="center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220VAC_L</w:t>
            </w:r>
          </w:p>
        </w:tc>
        <w:tc>
          <w:tcPr>
            <w:tcW w:w="1720" w:type="dxa"/>
            <w:vAlign w:val="center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火线</w:t>
            </w:r>
          </w:p>
        </w:tc>
      </w:tr>
      <w:tr w:rsidR="006C7123">
        <w:trPr>
          <w:jc w:val="center"/>
        </w:trPr>
        <w:tc>
          <w:tcPr>
            <w:tcW w:w="3058" w:type="dxa"/>
            <w:vAlign w:val="center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B</w:t>
            </w:r>
          </w:p>
        </w:tc>
        <w:tc>
          <w:tcPr>
            <w:tcW w:w="3058" w:type="dxa"/>
            <w:vAlign w:val="center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220VAC_N</w:t>
            </w:r>
          </w:p>
        </w:tc>
        <w:tc>
          <w:tcPr>
            <w:tcW w:w="1720" w:type="dxa"/>
            <w:vAlign w:val="center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零线</w:t>
            </w:r>
          </w:p>
        </w:tc>
      </w:tr>
      <w:tr w:rsidR="006C7123">
        <w:trPr>
          <w:jc w:val="center"/>
        </w:trPr>
        <w:tc>
          <w:tcPr>
            <w:tcW w:w="3058" w:type="dxa"/>
            <w:vAlign w:val="center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C</w:t>
            </w:r>
          </w:p>
        </w:tc>
        <w:tc>
          <w:tcPr>
            <w:tcW w:w="3058" w:type="dxa"/>
            <w:vAlign w:val="center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JK_GND</w:t>
            </w:r>
          </w:p>
        </w:tc>
        <w:tc>
          <w:tcPr>
            <w:tcW w:w="1720" w:type="dxa"/>
            <w:vAlign w:val="center"/>
          </w:tcPr>
          <w:p w:rsidR="006C7123" w:rsidRDefault="00792D7B">
            <w:pPr>
              <w:spacing w:after="16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地线</w:t>
            </w:r>
          </w:p>
        </w:tc>
      </w:tr>
    </w:tbl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■卫星天线接口：1个，TNC接口。</w:t>
      </w:r>
    </w:p>
    <w:p w:rsidR="006C7123" w:rsidRDefault="00792D7B">
      <w:pPr>
        <w:pStyle w:val="3"/>
      </w:pPr>
      <w:bookmarkStart w:id="36" w:name="_Toc24430"/>
      <w:r>
        <w:rPr>
          <w:rFonts w:hint="eastAsia"/>
        </w:rPr>
        <w:lastRenderedPageBreak/>
        <w:t>设备内部接口</w:t>
      </w:r>
      <w:bookmarkEnd w:id="36"/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北斗卫星定位单元内部接线总图如下：</w:t>
      </w:r>
    </w:p>
    <w:p w:rsidR="006C7123" w:rsidRDefault="00792D7B">
      <w:pPr>
        <w:spacing w:after="160"/>
        <w:jc w:val="center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object w:dxaOrig="5940" w:dyaOrig="4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216.5pt" o:ole="">
            <v:imagedata r:id="rId13" o:title=""/>
            <o:lock v:ext="edit" aspectratio="f"/>
          </v:shape>
          <o:OLEObject Type="Embed" ProgID="Visio.Drawing.15" ShapeID="_x0000_i1025" DrawAspect="Content" ObjectID="_1807082915" r:id="rId14"/>
        </w:object>
      </w:r>
    </w:p>
    <w:p w:rsidR="006C7123" w:rsidRDefault="00792D7B">
      <w:pPr>
        <w:spacing w:after="160"/>
        <w:jc w:val="center"/>
        <w:rPr>
          <w:rFonts w:ascii="Calibri" w:hAnsi="Calibri" w:cs="Times New Roman"/>
          <w:b/>
          <w:bCs/>
          <w:sz w:val="21"/>
          <w:szCs w:val="21"/>
        </w:rPr>
      </w:pPr>
      <w:r>
        <w:rPr>
          <w:rFonts w:ascii="Calibri" w:hAnsi="Calibri" w:cs="Times New Roman" w:hint="eastAsia"/>
          <w:b/>
          <w:bCs/>
          <w:sz w:val="21"/>
          <w:szCs w:val="21"/>
        </w:rPr>
        <w:t>图</w:t>
      </w:r>
      <w:r>
        <w:rPr>
          <w:rFonts w:ascii="Calibri" w:hAnsi="Calibri" w:cs="Times New Roman" w:hint="eastAsia"/>
          <w:b/>
          <w:bCs/>
          <w:sz w:val="21"/>
          <w:szCs w:val="21"/>
        </w:rPr>
        <w:t xml:space="preserve"> 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begin"/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STYLEREF 1 \s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separate"/>
      </w:r>
      <w:r>
        <w:rPr>
          <w:rFonts w:ascii="Calibri" w:hAnsi="Calibri" w:cs="Times New Roman" w:hint="eastAsia"/>
          <w:b/>
          <w:bCs/>
          <w:sz w:val="21"/>
          <w:szCs w:val="21"/>
        </w:rPr>
        <w:t>3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end"/>
      </w:r>
      <w:r>
        <w:rPr>
          <w:rFonts w:ascii="Calibri" w:hAnsi="Calibri" w:cs="Times New Roman" w:hint="eastAsia"/>
          <w:b/>
          <w:bCs/>
          <w:sz w:val="21"/>
          <w:szCs w:val="21"/>
        </w:rPr>
        <w:t>-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begin"/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SEQ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instrText>图</w:instrText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\* ARABIC \s 1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separate"/>
      </w:r>
      <w:r>
        <w:rPr>
          <w:rFonts w:ascii="Calibri" w:hAnsi="Calibri" w:cs="Times New Roman" w:hint="eastAsia"/>
          <w:b/>
          <w:bCs/>
          <w:sz w:val="21"/>
          <w:szCs w:val="21"/>
        </w:rPr>
        <w:t>2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end"/>
      </w:r>
      <w:r>
        <w:rPr>
          <w:rFonts w:ascii="Calibri" w:hAnsi="Calibri" w:cs="Times New Roman" w:hint="eastAsia"/>
          <w:b/>
          <w:bCs/>
          <w:sz w:val="21"/>
          <w:szCs w:val="21"/>
        </w:rPr>
        <w:t xml:space="preserve"> </w:t>
      </w:r>
      <w:r>
        <w:rPr>
          <w:rFonts w:ascii="Calibri" w:hAnsi="Calibri" w:cs="Times New Roman" w:hint="eastAsia"/>
          <w:b/>
          <w:bCs/>
          <w:sz w:val="21"/>
          <w:szCs w:val="21"/>
        </w:rPr>
        <w:t>北斗卫星定位单元内部接线总图</w:t>
      </w:r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■供电接线</w:t>
      </w:r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220VAC供电信号经过开关后连接到电源模块，接线图如下，各线缆的</w:t>
      </w:r>
      <w:proofErr w:type="gramStart"/>
      <w:r>
        <w:rPr>
          <w:rFonts w:ascii="宋体" w:hAnsi="宋体" w:cs="Times New Roman" w:hint="eastAsia"/>
          <w:szCs w:val="22"/>
        </w:rPr>
        <w:t>线序见</w:t>
      </w:r>
      <w:proofErr w:type="gramEnd"/>
      <w:r>
        <w:rPr>
          <w:rFonts w:ascii="宋体" w:hAnsi="宋体" w:cs="Times New Roman" w:hint="eastAsia"/>
          <w:szCs w:val="22"/>
        </w:rPr>
        <w:t>下表，线缆</w:t>
      </w:r>
      <w:proofErr w:type="gramStart"/>
      <w:r>
        <w:rPr>
          <w:rFonts w:ascii="宋体" w:hAnsi="宋体" w:cs="Times New Roman" w:hint="eastAsia"/>
          <w:szCs w:val="22"/>
        </w:rPr>
        <w:t>应从英迈公司</w:t>
      </w:r>
      <w:proofErr w:type="gramEnd"/>
      <w:r>
        <w:rPr>
          <w:rFonts w:ascii="宋体" w:hAnsi="宋体" w:cs="Times New Roman" w:hint="eastAsia"/>
          <w:szCs w:val="22"/>
        </w:rPr>
        <w:t>线缆标准库中选取。</w:t>
      </w:r>
    </w:p>
    <w:p w:rsidR="006C7123" w:rsidRDefault="00792D7B">
      <w:pPr>
        <w:spacing w:after="160"/>
        <w:jc w:val="center"/>
      </w:pPr>
      <w:r>
        <w:object w:dxaOrig="6615" w:dyaOrig="3900">
          <v:shape id="_x0000_i1026" type="#_x0000_t75" style="width:330.75pt;height:195pt" o:ole="">
            <v:imagedata r:id="rId15" o:title=""/>
          </v:shape>
          <o:OLEObject Type="Embed" ProgID="Visio.Drawing.11" ShapeID="_x0000_i1026" DrawAspect="Content" ObjectID="_1807082916" r:id="rId16"/>
        </w:object>
      </w:r>
    </w:p>
    <w:p w:rsidR="006C7123" w:rsidRDefault="00792D7B">
      <w:pPr>
        <w:spacing w:after="160"/>
        <w:jc w:val="center"/>
        <w:rPr>
          <w:rFonts w:ascii="Calibri" w:hAnsi="Calibri" w:cs="Times New Roman"/>
          <w:b/>
          <w:bCs/>
          <w:sz w:val="21"/>
          <w:szCs w:val="21"/>
        </w:rPr>
      </w:pPr>
      <w:r>
        <w:rPr>
          <w:rFonts w:ascii="Calibri" w:hAnsi="Calibri" w:cs="Times New Roman" w:hint="eastAsia"/>
          <w:b/>
          <w:bCs/>
          <w:sz w:val="21"/>
          <w:szCs w:val="21"/>
        </w:rPr>
        <w:t>图</w:t>
      </w:r>
      <w:r>
        <w:rPr>
          <w:rFonts w:ascii="Calibri" w:hAnsi="Calibri" w:cs="Times New Roman" w:hint="eastAsia"/>
          <w:b/>
          <w:bCs/>
          <w:sz w:val="21"/>
          <w:szCs w:val="21"/>
        </w:rPr>
        <w:t xml:space="preserve"> 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begin"/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STYLEREF 1 \s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separate"/>
      </w:r>
      <w:r>
        <w:rPr>
          <w:rFonts w:ascii="Calibri" w:hAnsi="Calibri" w:cs="Times New Roman" w:hint="eastAsia"/>
          <w:b/>
          <w:bCs/>
          <w:sz w:val="21"/>
          <w:szCs w:val="21"/>
        </w:rPr>
        <w:t>3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end"/>
      </w:r>
      <w:r>
        <w:rPr>
          <w:rFonts w:ascii="Calibri" w:hAnsi="Calibri" w:cs="Times New Roman" w:hint="eastAsia"/>
          <w:b/>
          <w:bCs/>
          <w:sz w:val="21"/>
          <w:szCs w:val="21"/>
        </w:rPr>
        <w:t>-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begin"/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SEQ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instrText>图</w:instrText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\* ARABIC \s 1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separate"/>
      </w:r>
      <w:r>
        <w:rPr>
          <w:rFonts w:ascii="Calibri" w:hAnsi="Calibri" w:cs="Times New Roman" w:hint="eastAsia"/>
          <w:b/>
          <w:bCs/>
          <w:sz w:val="21"/>
          <w:szCs w:val="21"/>
        </w:rPr>
        <w:t>3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end"/>
      </w:r>
      <w:r>
        <w:rPr>
          <w:rFonts w:ascii="Calibri" w:hAnsi="Calibri" w:cs="Times New Roman" w:hint="eastAsia"/>
          <w:b/>
          <w:bCs/>
          <w:sz w:val="21"/>
          <w:szCs w:val="21"/>
        </w:rPr>
        <w:t xml:space="preserve"> </w:t>
      </w:r>
      <w:r>
        <w:rPr>
          <w:rFonts w:ascii="Calibri" w:hAnsi="Calibri" w:cs="Times New Roman" w:hint="eastAsia"/>
          <w:b/>
          <w:bCs/>
          <w:sz w:val="21"/>
          <w:szCs w:val="21"/>
        </w:rPr>
        <w:t>供电接线图</w:t>
      </w:r>
    </w:p>
    <w:p w:rsidR="006C7123" w:rsidRDefault="00792D7B">
      <w:pPr>
        <w:pStyle w:val="a4"/>
        <w:ind w:left="424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 xml:space="preserve">表 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begin"/>
      </w:r>
      <w:r>
        <w:rPr>
          <w:rFonts w:ascii="宋体" w:hAnsi="宋体" w:cs="宋体" w:hint="eastAsia"/>
          <w:b/>
          <w:bCs/>
          <w:sz w:val="21"/>
          <w:szCs w:val="21"/>
        </w:rPr>
        <w:instrText xml:space="preserve"> STYLEREF 1 \s </w:instrText>
      </w:r>
      <w:r>
        <w:rPr>
          <w:rFonts w:ascii="宋体" w:hAnsi="宋体" w:cs="宋体" w:hint="eastAsia"/>
          <w:b/>
          <w:bCs/>
          <w:sz w:val="21"/>
          <w:szCs w:val="21"/>
        </w:rPr>
        <w:fldChar w:fldCharType="separate"/>
      </w:r>
      <w:r>
        <w:rPr>
          <w:rFonts w:ascii="宋体" w:hAnsi="宋体" w:cs="宋体" w:hint="eastAsia"/>
          <w:b/>
          <w:bCs/>
          <w:sz w:val="21"/>
          <w:szCs w:val="21"/>
        </w:rPr>
        <w:t>3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end"/>
      </w:r>
      <w:r>
        <w:rPr>
          <w:rFonts w:ascii="宋体" w:hAnsi="宋体" w:cs="宋体" w:hint="eastAsia"/>
          <w:b/>
          <w:bCs/>
          <w:sz w:val="21"/>
          <w:szCs w:val="21"/>
        </w:rPr>
        <w:t>-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begin"/>
      </w:r>
      <w:r>
        <w:rPr>
          <w:rFonts w:ascii="宋体" w:hAnsi="宋体" w:cs="宋体" w:hint="eastAsia"/>
          <w:b/>
          <w:bCs/>
          <w:sz w:val="21"/>
          <w:szCs w:val="21"/>
        </w:rPr>
        <w:instrText xml:space="preserve"> SEQ 表 \* ARABIC \s 1 </w:instrText>
      </w:r>
      <w:r>
        <w:rPr>
          <w:rFonts w:ascii="宋体" w:hAnsi="宋体" w:cs="宋体" w:hint="eastAsia"/>
          <w:b/>
          <w:bCs/>
          <w:sz w:val="21"/>
          <w:szCs w:val="21"/>
        </w:rPr>
        <w:fldChar w:fldCharType="separate"/>
      </w:r>
      <w:r>
        <w:rPr>
          <w:rFonts w:ascii="宋体" w:hAnsi="宋体" w:cs="宋体" w:hint="eastAsia"/>
          <w:b/>
          <w:bCs/>
          <w:sz w:val="21"/>
          <w:szCs w:val="21"/>
        </w:rPr>
        <w:t>3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end"/>
      </w:r>
      <w:r>
        <w:rPr>
          <w:rFonts w:ascii="宋体" w:hAnsi="宋体" w:cs="宋体" w:hint="eastAsia"/>
          <w:b/>
          <w:bCs/>
          <w:sz w:val="21"/>
          <w:szCs w:val="21"/>
        </w:rPr>
        <w:t xml:space="preserve"> 电源(D01/D03)定义表</w:t>
      </w:r>
    </w:p>
    <w:tbl>
      <w:tblPr>
        <w:tblStyle w:val="af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707"/>
        <w:gridCol w:w="656"/>
        <w:gridCol w:w="1576"/>
        <w:gridCol w:w="1629"/>
        <w:gridCol w:w="851"/>
        <w:gridCol w:w="695"/>
        <w:gridCol w:w="1444"/>
      </w:tblGrid>
      <w:tr w:rsidR="006C7123">
        <w:trPr>
          <w:trHeight w:val="120"/>
          <w:jc w:val="center"/>
        </w:trPr>
        <w:tc>
          <w:tcPr>
            <w:tcW w:w="99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接线端</w:t>
            </w:r>
          </w:p>
        </w:tc>
        <w:tc>
          <w:tcPr>
            <w:tcW w:w="70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654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颜色</w:t>
            </w:r>
          </w:p>
        </w:tc>
        <w:tc>
          <w:tcPr>
            <w:tcW w:w="156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定义</w:t>
            </w:r>
          </w:p>
        </w:tc>
        <w:tc>
          <w:tcPr>
            <w:tcW w:w="162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接线端</w:t>
            </w:r>
          </w:p>
        </w:tc>
        <w:tc>
          <w:tcPr>
            <w:tcW w:w="848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693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颜色</w:t>
            </w:r>
          </w:p>
        </w:tc>
        <w:tc>
          <w:tcPr>
            <w:tcW w:w="1438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</w:tr>
      <w:tr w:rsidR="006C7123">
        <w:trPr>
          <w:trHeight w:val="389"/>
          <w:jc w:val="center"/>
        </w:trPr>
        <w:tc>
          <w:tcPr>
            <w:tcW w:w="994" w:type="dxa"/>
            <w:vMerge w:val="restart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航插</w:t>
            </w:r>
            <w:proofErr w:type="gramEnd"/>
            <w:r>
              <w:rPr>
                <w:rFonts w:ascii="Arial" w:hAnsi="Arial" w:cs="Arial" w:hint="eastAsia"/>
                <w:sz w:val="21"/>
                <w:szCs w:val="21"/>
              </w:rPr>
              <w:lastRenderedPageBreak/>
              <w:t>220VAC</w:t>
            </w:r>
          </w:p>
        </w:tc>
        <w:tc>
          <w:tcPr>
            <w:tcW w:w="707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656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红色</w:t>
            </w:r>
          </w:p>
        </w:tc>
        <w:tc>
          <w:tcPr>
            <w:tcW w:w="1576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正</w:t>
            </w:r>
          </w:p>
        </w:tc>
        <w:tc>
          <w:tcPr>
            <w:tcW w:w="1629" w:type="dxa"/>
            <w:vMerge w:val="restart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开关</w:t>
            </w:r>
          </w:p>
        </w:tc>
        <w:tc>
          <w:tcPr>
            <w:tcW w:w="851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69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红色</w:t>
            </w:r>
          </w:p>
        </w:tc>
        <w:tc>
          <w:tcPr>
            <w:tcW w:w="1444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L</w:t>
            </w:r>
          </w:p>
        </w:tc>
      </w:tr>
      <w:tr w:rsidR="006C7123">
        <w:trPr>
          <w:trHeight w:val="389"/>
          <w:jc w:val="center"/>
        </w:trPr>
        <w:tc>
          <w:tcPr>
            <w:tcW w:w="995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654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黑色</w:t>
            </w:r>
          </w:p>
        </w:tc>
        <w:tc>
          <w:tcPr>
            <w:tcW w:w="156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负</w:t>
            </w:r>
          </w:p>
        </w:tc>
        <w:tc>
          <w:tcPr>
            <w:tcW w:w="1620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693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黑色</w:t>
            </w:r>
          </w:p>
        </w:tc>
        <w:tc>
          <w:tcPr>
            <w:tcW w:w="1438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</w:t>
            </w:r>
          </w:p>
        </w:tc>
      </w:tr>
      <w:tr w:rsidR="006C7123">
        <w:trPr>
          <w:trHeight w:val="408"/>
          <w:jc w:val="center"/>
        </w:trPr>
        <w:tc>
          <w:tcPr>
            <w:tcW w:w="995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654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黄</w:t>
            </w:r>
            <w:r>
              <w:rPr>
                <w:rFonts w:ascii="Arial" w:hAnsi="Arial" w:cs="Arial"/>
                <w:sz w:val="21"/>
                <w:szCs w:val="21"/>
              </w:rPr>
              <w:t>色</w:t>
            </w:r>
          </w:p>
        </w:tc>
        <w:tc>
          <w:tcPr>
            <w:tcW w:w="156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GND</w:t>
            </w:r>
          </w:p>
        </w:tc>
        <w:tc>
          <w:tcPr>
            <w:tcW w:w="162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电源板</w:t>
            </w:r>
          </w:p>
        </w:tc>
        <w:tc>
          <w:tcPr>
            <w:tcW w:w="848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693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黄色</w:t>
            </w:r>
          </w:p>
        </w:tc>
        <w:tc>
          <w:tcPr>
            <w:tcW w:w="1438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GND</w:t>
            </w:r>
          </w:p>
        </w:tc>
      </w:tr>
    </w:tbl>
    <w:p w:rsidR="006C7123" w:rsidRDefault="00792D7B">
      <w:pPr>
        <w:pStyle w:val="a4"/>
        <w:ind w:left="424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 xml:space="preserve">表 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begin"/>
      </w:r>
      <w:r>
        <w:rPr>
          <w:rFonts w:ascii="宋体" w:hAnsi="宋体" w:cs="宋体" w:hint="eastAsia"/>
          <w:b/>
          <w:bCs/>
          <w:sz w:val="21"/>
          <w:szCs w:val="21"/>
        </w:rPr>
        <w:instrText xml:space="preserve"> STYLEREF 1 \s </w:instrText>
      </w:r>
      <w:r>
        <w:rPr>
          <w:rFonts w:ascii="宋体" w:hAnsi="宋体" w:cs="宋体" w:hint="eastAsia"/>
          <w:b/>
          <w:bCs/>
          <w:sz w:val="21"/>
          <w:szCs w:val="21"/>
        </w:rPr>
        <w:fldChar w:fldCharType="separate"/>
      </w:r>
      <w:r>
        <w:rPr>
          <w:rFonts w:ascii="宋体" w:hAnsi="宋体" w:cs="宋体" w:hint="eastAsia"/>
          <w:b/>
          <w:bCs/>
          <w:sz w:val="21"/>
          <w:szCs w:val="21"/>
        </w:rPr>
        <w:t>3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end"/>
      </w:r>
      <w:r>
        <w:rPr>
          <w:rFonts w:ascii="宋体" w:hAnsi="宋体" w:cs="宋体" w:hint="eastAsia"/>
          <w:b/>
          <w:bCs/>
          <w:sz w:val="21"/>
          <w:szCs w:val="21"/>
        </w:rPr>
        <w:t>-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begin"/>
      </w:r>
      <w:r>
        <w:rPr>
          <w:rFonts w:ascii="宋体" w:hAnsi="宋体" w:cs="宋体" w:hint="eastAsia"/>
          <w:b/>
          <w:bCs/>
          <w:sz w:val="21"/>
          <w:szCs w:val="21"/>
        </w:rPr>
        <w:instrText xml:space="preserve"> SEQ 表 \* ARABIC \s 1 </w:instrText>
      </w:r>
      <w:r>
        <w:rPr>
          <w:rFonts w:ascii="宋体" w:hAnsi="宋体" w:cs="宋体" w:hint="eastAsia"/>
          <w:b/>
          <w:bCs/>
          <w:sz w:val="21"/>
          <w:szCs w:val="21"/>
        </w:rPr>
        <w:fldChar w:fldCharType="separate"/>
      </w:r>
      <w:r>
        <w:rPr>
          <w:rFonts w:ascii="宋体" w:hAnsi="宋体" w:cs="宋体" w:hint="eastAsia"/>
          <w:b/>
          <w:bCs/>
          <w:sz w:val="21"/>
          <w:szCs w:val="21"/>
        </w:rPr>
        <w:t>4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end"/>
      </w:r>
      <w:r>
        <w:rPr>
          <w:rFonts w:ascii="宋体" w:hAnsi="宋体" w:cs="宋体" w:hint="eastAsia"/>
          <w:b/>
          <w:bCs/>
          <w:sz w:val="21"/>
          <w:szCs w:val="21"/>
        </w:rPr>
        <w:t xml:space="preserve"> 电源(D02)定义表</w:t>
      </w:r>
    </w:p>
    <w:tbl>
      <w:tblPr>
        <w:tblStyle w:val="af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05"/>
        <w:gridCol w:w="654"/>
        <w:gridCol w:w="1570"/>
        <w:gridCol w:w="1621"/>
        <w:gridCol w:w="848"/>
        <w:gridCol w:w="693"/>
        <w:gridCol w:w="1439"/>
      </w:tblGrid>
      <w:tr w:rsidR="006C7123">
        <w:trPr>
          <w:trHeight w:val="120"/>
          <w:jc w:val="center"/>
        </w:trPr>
        <w:tc>
          <w:tcPr>
            <w:tcW w:w="992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接线端</w:t>
            </w:r>
          </w:p>
        </w:tc>
        <w:tc>
          <w:tcPr>
            <w:tcW w:w="70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654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颜色</w:t>
            </w:r>
          </w:p>
        </w:tc>
        <w:tc>
          <w:tcPr>
            <w:tcW w:w="157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定义</w:t>
            </w:r>
          </w:p>
        </w:tc>
        <w:tc>
          <w:tcPr>
            <w:tcW w:w="1621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接线端</w:t>
            </w:r>
          </w:p>
        </w:tc>
        <w:tc>
          <w:tcPr>
            <w:tcW w:w="848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693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颜色</w:t>
            </w:r>
          </w:p>
        </w:tc>
        <w:tc>
          <w:tcPr>
            <w:tcW w:w="143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</w:tr>
      <w:tr w:rsidR="006C7123">
        <w:trPr>
          <w:trHeight w:val="389"/>
          <w:jc w:val="center"/>
        </w:trPr>
        <w:tc>
          <w:tcPr>
            <w:tcW w:w="992" w:type="dxa"/>
            <w:vMerge w:val="restart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开关</w:t>
            </w:r>
          </w:p>
        </w:tc>
        <w:tc>
          <w:tcPr>
            <w:tcW w:w="70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654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红色</w:t>
            </w:r>
          </w:p>
        </w:tc>
        <w:tc>
          <w:tcPr>
            <w:tcW w:w="157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L</w:t>
            </w:r>
          </w:p>
        </w:tc>
        <w:tc>
          <w:tcPr>
            <w:tcW w:w="1621" w:type="dxa"/>
            <w:vMerge w:val="restart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电源板</w:t>
            </w:r>
          </w:p>
        </w:tc>
        <w:tc>
          <w:tcPr>
            <w:tcW w:w="848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红色</w:t>
            </w:r>
          </w:p>
        </w:tc>
        <w:tc>
          <w:tcPr>
            <w:tcW w:w="143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L</w:t>
            </w:r>
          </w:p>
        </w:tc>
      </w:tr>
      <w:tr w:rsidR="006C7123">
        <w:trPr>
          <w:trHeight w:val="389"/>
          <w:jc w:val="center"/>
        </w:trPr>
        <w:tc>
          <w:tcPr>
            <w:tcW w:w="992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黑色</w:t>
            </w:r>
          </w:p>
        </w:tc>
        <w:tc>
          <w:tcPr>
            <w:tcW w:w="157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</w:t>
            </w:r>
          </w:p>
        </w:tc>
        <w:tc>
          <w:tcPr>
            <w:tcW w:w="1621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黑色</w:t>
            </w:r>
          </w:p>
        </w:tc>
        <w:tc>
          <w:tcPr>
            <w:tcW w:w="143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</w:t>
            </w:r>
          </w:p>
        </w:tc>
      </w:tr>
    </w:tbl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■北斗定位模块接线</w:t>
      </w:r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北斗定位模块的接线图如下，线缆的</w:t>
      </w:r>
      <w:proofErr w:type="gramStart"/>
      <w:r>
        <w:rPr>
          <w:rFonts w:ascii="宋体" w:hAnsi="宋体" w:cs="Times New Roman" w:hint="eastAsia"/>
          <w:szCs w:val="22"/>
        </w:rPr>
        <w:t>线序见</w:t>
      </w:r>
      <w:proofErr w:type="gramEnd"/>
      <w:r>
        <w:rPr>
          <w:rFonts w:ascii="宋体" w:hAnsi="宋体" w:cs="Times New Roman" w:hint="eastAsia"/>
          <w:szCs w:val="22"/>
        </w:rPr>
        <w:t>下表，线缆</w:t>
      </w:r>
      <w:proofErr w:type="gramStart"/>
      <w:r>
        <w:rPr>
          <w:rFonts w:ascii="宋体" w:hAnsi="宋体" w:cs="Times New Roman" w:hint="eastAsia"/>
          <w:szCs w:val="22"/>
        </w:rPr>
        <w:t>应从英迈公司</w:t>
      </w:r>
      <w:proofErr w:type="gramEnd"/>
      <w:r>
        <w:rPr>
          <w:rFonts w:ascii="宋体" w:hAnsi="宋体" w:cs="Times New Roman" w:hint="eastAsia"/>
          <w:szCs w:val="22"/>
        </w:rPr>
        <w:t>线缆标准库中选取。</w:t>
      </w:r>
    </w:p>
    <w:p w:rsidR="006C7123" w:rsidRDefault="00792D7B">
      <w:pPr>
        <w:spacing w:after="1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24275" cy="2849880"/>
            <wp:effectExtent l="0" t="0" r="952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8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123" w:rsidRDefault="00792D7B">
      <w:pPr>
        <w:spacing w:after="160"/>
        <w:jc w:val="center"/>
        <w:rPr>
          <w:rFonts w:ascii="Calibri" w:hAnsi="Calibri" w:cs="Times New Roman"/>
          <w:b/>
          <w:bCs/>
          <w:sz w:val="21"/>
          <w:szCs w:val="21"/>
        </w:rPr>
      </w:pPr>
      <w:r>
        <w:rPr>
          <w:rFonts w:ascii="Calibri" w:hAnsi="Calibri" w:cs="Times New Roman" w:hint="eastAsia"/>
          <w:b/>
          <w:bCs/>
          <w:sz w:val="21"/>
          <w:szCs w:val="21"/>
        </w:rPr>
        <w:t>图</w:t>
      </w:r>
      <w:r>
        <w:rPr>
          <w:rFonts w:ascii="Calibri" w:hAnsi="Calibri" w:cs="Times New Roman" w:hint="eastAsia"/>
          <w:b/>
          <w:bCs/>
          <w:sz w:val="21"/>
          <w:szCs w:val="21"/>
        </w:rPr>
        <w:t xml:space="preserve"> 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begin"/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STYLEREF 1 \s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separate"/>
      </w:r>
      <w:r>
        <w:rPr>
          <w:rFonts w:ascii="Calibri" w:hAnsi="Calibri" w:cs="Times New Roman" w:hint="eastAsia"/>
          <w:b/>
          <w:bCs/>
          <w:sz w:val="21"/>
          <w:szCs w:val="21"/>
        </w:rPr>
        <w:t>3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end"/>
      </w:r>
      <w:r>
        <w:rPr>
          <w:rFonts w:ascii="Calibri" w:hAnsi="Calibri" w:cs="Times New Roman" w:hint="eastAsia"/>
          <w:b/>
          <w:bCs/>
          <w:sz w:val="21"/>
          <w:szCs w:val="21"/>
        </w:rPr>
        <w:t>-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begin"/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SEQ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instrText>图</w:instrText>
      </w:r>
      <w:r>
        <w:rPr>
          <w:rFonts w:ascii="Calibri" w:hAnsi="Calibri" w:cs="Times New Roman" w:hint="eastAsia"/>
          <w:b/>
          <w:bCs/>
          <w:sz w:val="21"/>
          <w:szCs w:val="21"/>
        </w:rPr>
        <w:instrText xml:space="preserve"> \* ARABIC \s 1 </w:instrTex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separate"/>
      </w:r>
      <w:r>
        <w:rPr>
          <w:rFonts w:ascii="Calibri" w:hAnsi="Calibri" w:cs="Times New Roman" w:hint="eastAsia"/>
          <w:b/>
          <w:bCs/>
          <w:sz w:val="21"/>
          <w:szCs w:val="21"/>
        </w:rPr>
        <w:t>4</w:t>
      </w:r>
      <w:r>
        <w:rPr>
          <w:rFonts w:ascii="Calibri" w:hAnsi="Calibri" w:cs="Times New Roman" w:hint="eastAsia"/>
          <w:b/>
          <w:bCs/>
          <w:sz w:val="21"/>
          <w:szCs w:val="21"/>
        </w:rPr>
        <w:fldChar w:fldCharType="end"/>
      </w:r>
      <w:r>
        <w:rPr>
          <w:rFonts w:ascii="Calibri" w:hAnsi="Calibri" w:cs="Times New Roman" w:hint="eastAsia"/>
          <w:b/>
          <w:bCs/>
          <w:sz w:val="21"/>
          <w:szCs w:val="21"/>
        </w:rPr>
        <w:t xml:space="preserve"> </w:t>
      </w:r>
      <w:r>
        <w:rPr>
          <w:rFonts w:ascii="Calibri" w:hAnsi="Calibri" w:cs="Times New Roman" w:hint="eastAsia"/>
          <w:b/>
          <w:bCs/>
          <w:sz w:val="21"/>
          <w:szCs w:val="21"/>
        </w:rPr>
        <w:t>北斗定位模块接线图</w:t>
      </w:r>
    </w:p>
    <w:p w:rsidR="006C7123" w:rsidRDefault="00792D7B">
      <w:pPr>
        <w:pStyle w:val="a4"/>
        <w:ind w:left="424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 xml:space="preserve">表 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begin"/>
      </w:r>
      <w:r>
        <w:rPr>
          <w:rFonts w:ascii="宋体" w:hAnsi="宋体" w:cs="宋体" w:hint="eastAsia"/>
          <w:b/>
          <w:bCs/>
          <w:sz w:val="21"/>
          <w:szCs w:val="21"/>
        </w:rPr>
        <w:instrText xml:space="preserve"> STYLEREF 1 \s </w:instrText>
      </w:r>
      <w:r>
        <w:rPr>
          <w:rFonts w:ascii="宋体" w:hAnsi="宋体" w:cs="宋体" w:hint="eastAsia"/>
          <w:b/>
          <w:bCs/>
          <w:sz w:val="21"/>
          <w:szCs w:val="21"/>
        </w:rPr>
        <w:fldChar w:fldCharType="separate"/>
      </w:r>
      <w:r>
        <w:rPr>
          <w:rFonts w:ascii="宋体" w:hAnsi="宋体" w:cs="宋体" w:hint="eastAsia"/>
          <w:b/>
          <w:bCs/>
          <w:sz w:val="21"/>
          <w:szCs w:val="21"/>
        </w:rPr>
        <w:t>3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end"/>
      </w:r>
      <w:r>
        <w:rPr>
          <w:rFonts w:ascii="宋体" w:hAnsi="宋体" w:cs="宋体" w:hint="eastAsia"/>
          <w:b/>
          <w:bCs/>
          <w:sz w:val="21"/>
          <w:szCs w:val="21"/>
        </w:rPr>
        <w:t>-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begin"/>
      </w:r>
      <w:r>
        <w:rPr>
          <w:rFonts w:ascii="宋体" w:hAnsi="宋体" w:cs="宋体" w:hint="eastAsia"/>
          <w:b/>
          <w:bCs/>
          <w:sz w:val="21"/>
          <w:szCs w:val="21"/>
        </w:rPr>
        <w:instrText xml:space="preserve"> SEQ 表 \* ARABIC \s 1 </w:instrText>
      </w:r>
      <w:r>
        <w:rPr>
          <w:rFonts w:ascii="宋体" w:hAnsi="宋体" w:cs="宋体" w:hint="eastAsia"/>
          <w:b/>
          <w:bCs/>
          <w:sz w:val="21"/>
          <w:szCs w:val="21"/>
        </w:rPr>
        <w:fldChar w:fldCharType="separate"/>
      </w:r>
      <w:r>
        <w:rPr>
          <w:rFonts w:ascii="宋体" w:hAnsi="宋体" w:cs="宋体" w:hint="eastAsia"/>
          <w:b/>
          <w:bCs/>
          <w:sz w:val="21"/>
          <w:szCs w:val="21"/>
        </w:rPr>
        <w:t>5</w:t>
      </w:r>
      <w:r>
        <w:rPr>
          <w:rFonts w:ascii="宋体" w:hAnsi="宋体" w:cs="宋体" w:hint="eastAsia"/>
          <w:b/>
          <w:bCs/>
          <w:sz w:val="21"/>
          <w:szCs w:val="21"/>
        </w:rPr>
        <w:fldChar w:fldCharType="end"/>
      </w:r>
      <w:r>
        <w:rPr>
          <w:rFonts w:ascii="宋体" w:hAnsi="宋体" w:cs="宋体" w:hint="eastAsia"/>
          <w:b/>
          <w:bCs/>
          <w:sz w:val="21"/>
          <w:szCs w:val="21"/>
        </w:rPr>
        <w:t xml:space="preserve"> 北斗定位模块线缆定义表</w:t>
      </w:r>
    </w:p>
    <w:tbl>
      <w:tblPr>
        <w:tblStyle w:val="af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795"/>
        <w:gridCol w:w="1219"/>
        <w:gridCol w:w="1406"/>
        <w:gridCol w:w="859"/>
        <w:gridCol w:w="1151"/>
        <w:gridCol w:w="1360"/>
      </w:tblGrid>
      <w:tr w:rsidR="006C7123">
        <w:trPr>
          <w:jc w:val="center"/>
        </w:trPr>
        <w:tc>
          <w:tcPr>
            <w:tcW w:w="1284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接线端</w:t>
            </w:r>
          </w:p>
        </w:tc>
        <w:tc>
          <w:tcPr>
            <w:tcW w:w="79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121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颜色</w:t>
            </w:r>
          </w:p>
        </w:tc>
        <w:tc>
          <w:tcPr>
            <w:tcW w:w="1406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接线端</w:t>
            </w:r>
          </w:p>
        </w:tc>
        <w:tc>
          <w:tcPr>
            <w:tcW w:w="85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1151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颜色</w:t>
            </w:r>
          </w:p>
        </w:tc>
        <w:tc>
          <w:tcPr>
            <w:tcW w:w="136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</w:tr>
      <w:tr w:rsidR="006C7123">
        <w:trPr>
          <w:jc w:val="center"/>
        </w:trPr>
        <w:tc>
          <w:tcPr>
            <w:tcW w:w="1284" w:type="dxa"/>
            <w:vMerge w:val="restart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北斗模块</w:t>
            </w:r>
          </w:p>
        </w:tc>
        <w:tc>
          <w:tcPr>
            <w:tcW w:w="79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121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橙</w:t>
            </w:r>
          </w:p>
        </w:tc>
        <w:tc>
          <w:tcPr>
            <w:tcW w:w="1406" w:type="dxa"/>
            <w:vMerge w:val="restart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电源板输出</w:t>
            </w:r>
            <w:r>
              <w:rPr>
                <w:rFonts w:ascii="Arial" w:hAnsi="Arial" w:cs="Arial" w:hint="eastAsia"/>
                <w:sz w:val="21"/>
                <w:szCs w:val="21"/>
              </w:rPr>
              <w:t>C01</w:t>
            </w:r>
          </w:p>
        </w:tc>
        <w:tc>
          <w:tcPr>
            <w:tcW w:w="85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1151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橙</w:t>
            </w:r>
          </w:p>
        </w:tc>
        <w:tc>
          <w:tcPr>
            <w:tcW w:w="136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+12V</w:t>
            </w:r>
          </w:p>
        </w:tc>
      </w:tr>
      <w:tr w:rsidR="006C7123">
        <w:trPr>
          <w:jc w:val="center"/>
        </w:trPr>
        <w:tc>
          <w:tcPr>
            <w:tcW w:w="1284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121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06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1151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36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GND</w:t>
            </w:r>
          </w:p>
        </w:tc>
      </w:tr>
      <w:tr w:rsidR="006C7123">
        <w:trPr>
          <w:jc w:val="center"/>
        </w:trPr>
        <w:tc>
          <w:tcPr>
            <w:tcW w:w="1284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121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蓝</w:t>
            </w:r>
          </w:p>
        </w:tc>
        <w:tc>
          <w:tcPr>
            <w:tcW w:w="1406" w:type="dxa"/>
            <w:vMerge w:val="restart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输出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C02</w:t>
            </w:r>
          </w:p>
        </w:tc>
        <w:tc>
          <w:tcPr>
            <w:tcW w:w="85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1151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蓝</w:t>
            </w:r>
          </w:p>
        </w:tc>
        <w:tc>
          <w:tcPr>
            <w:tcW w:w="136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TXD</w:t>
            </w:r>
          </w:p>
        </w:tc>
      </w:tr>
      <w:tr w:rsidR="006C7123">
        <w:trPr>
          <w:jc w:val="center"/>
        </w:trPr>
        <w:tc>
          <w:tcPr>
            <w:tcW w:w="1284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121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06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151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36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RXD</w:t>
            </w:r>
          </w:p>
        </w:tc>
      </w:tr>
      <w:tr w:rsidR="006C7123">
        <w:trPr>
          <w:jc w:val="center"/>
        </w:trPr>
        <w:tc>
          <w:tcPr>
            <w:tcW w:w="1284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21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06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1151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36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GND</w:t>
            </w:r>
          </w:p>
        </w:tc>
      </w:tr>
      <w:tr w:rsidR="006C7123">
        <w:trPr>
          <w:jc w:val="center"/>
        </w:trPr>
        <w:tc>
          <w:tcPr>
            <w:tcW w:w="1284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121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蓝</w:t>
            </w:r>
          </w:p>
        </w:tc>
        <w:tc>
          <w:tcPr>
            <w:tcW w:w="1406" w:type="dxa"/>
            <w:vMerge w:val="restart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输出</w:t>
            </w: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C03</w:t>
            </w:r>
          </w:p>
        </w:tc>
        <w:tc>
          <w:tcPr>
            <w:tcW w:w="85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151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蓝</w:t>
            </w:r>
          </w:p>
        </w:tc>
        <w:tc>
          <w:tcPr>
            <w:tcW w:w="136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TXD</w:t>
            </w:r>
          </w:p>
        </w:tc>
      </w:tr>
      <w:tr w:rsidR="006C7123">
        <w:trPr>
          <w:jc w:val="center"/>
        </w:trPr>
        <w:tc>
          <w:tcPr>
            <w:tcW w:w="1284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121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406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1151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绿</w:t>
            </w:r>
          </w:p>
        </w:tc>
        <w:tc>
          <w:tcPr>
            <w:tcW w:w="136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RXD</w:t>
            </w:r>
          </w:p>
        </w:tc>
      </w:tr>
      <w:tr w:rsidR="006C7123">
        <w:trPr>
          <w:jc w:val="center"/>
        </w:trPr>
        <w:tc>
          <w:tcPr>
            <w:tcW w:w="1284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121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406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1151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黑</w:t>
            </w:r>
          </w:p>
        </w:tc>
        <w:tc>
          <w:tcPr>
            <w:tcW w:w="136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GND</w:t>
            </w:r>
          </w:p>
        </w:tc>
      </w:tr>
      <w:tr w:rsidR="006C7123">
        <w:trPr>
          <w:jc w:val="center"/>
        </w:trPr>
        <w:tc>
          <w:tcPr>
            <w:tcW w:w="1284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19</w:t>
            </w:r>
          </w:p>
        </w:tc>
        <w:tc>
          <w:tcPr>
            <w:tcW w:w="121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棕</w:t>
            </w:r>
          </w:p>
        </w:tc>
        <w:tc>
          <w:tcPr>
            <w:tcW w:w="1406" w:type="dxa"/>
            <w:vMerge/>
            <w:vAlign w:val="center"/>
          </w:tcPr>
          <w:p w:rsidR="006C7123" w:rsidRDefault="006C7123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1151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棕</w:t>
            </w:r>
          </w:p>
        </w:tc>
        <w:tc>
          <w:tcPr>
            <w:tcW w:w="1360" w:type="dxa"/>
            <w:vAlign w:val="center"/>
          </w:tcPr>
          <w:p w:rsidR="006C7123" w:rsidRDefault="00792D7B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PPS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■卫星天线接线</w:t>
      </w:r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北斗定位模块的卫星天线通过</w:t>
      </w:r>
      <w:proofErr w:type="gramStart"/>
      <w:r>
        <w:rPr>
          <w:rFonts w:ascii="宋体" w:hAnsi="宋体" w:cs="Times New Roman" w:hint="eastAsia"/>
          <w:szCs w:val="22"/>
        </w:rPr>
        <w:t>同轴线缆与机械</w:t>
      </w:r>
      <w:proofErr w:type="gramEnd"/>
      <w:r>
        <w:rPr>
          <w:rFonts w:ascii="宋体" w:hAnsi="宋体" w:cs="Times New Roman" w:hint="eastAsia"/>
          <w:szCs w:val="22"/>
        </w:rPr>
        <w:t>对外的天线接口相连，在北斗卫星</w:t>
      </w:r>
      <w:r>
        <w:rPr>
          <w:rFonts w:ascii="宋体" w:hAnsi="宋体" w:cs="Times New Roman" w:hint="eastAsia"/>
          <w:szCs w:val="22"/>
        </w:rPr>
        <w:lastRenderedPageBreak/>
        <w:t>定位模块的接口类型为MMCX接口，</w:t>
      </w:r>
      <w:proofErr w:type="gramStart"/>
      <w:r>
        <w:rPr>
          <w:rFonts w:ascii="宋体" w:hAnsi="宋体" w:cs="Times New Roman" w:hint="eastAsia"/>
          <w:szCs w:val="22"/>
        </w:rPr>
        <w:t>同轴线缆需具备</w:t>
      </w:r>
      <w:proofErr w:type="gramEnd"/>
      <w:r>
        <w:rPr>
          <w:rFonts w:ascii="宋体" w:hAnsi="宋体" w:cs="Times New Roman" w:hint="eastAsia"/>
          <w:szCs w:val="22"/>
        </w:rPr>
        <w:t>良好的屏蔽性能，并且阻抗匹配。</w:t>
      </w:r>
    </w:p>
    <w:p w:rsidR="006C7123" w:rsidRDefault="00792D7B">
      <w:pPr>
        <w:pStyle w:val="1"/>
      </w:pPr>
      <w:bookmarkStart w:id="37" w:name="_Toc25724"/>
      <w:bookmarkStart w:id="38" w:name="_Toc3437"/>
      <w:r>
        <w:rPr>
          <w:rFonts w:hint="eastAsia"/>
        </w:rPr>
        <w:t>其他要求</w:t>
      </w:r>
      <w:bookmarkEnd w:id="37"/>
      <w:bookmarkEnd w:id="38"/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运行温度：</w:t>
      </w:r>
      <w:r>
        <w:rPr>
          <w:rFonts w:ascii="宋体" w:hAnsi="宋体" w:cs="宋体" w:hint="eastAsia"/>
          <w:szCs w:val="24"/>
        </w:rPr>
        <w:t xml:space="preserve"> -30℃至+ 70℃</w:t>
      </w:r>
    </w:p>
    <w:p w:rsidR="006C7123" w:rsidRDefault="00792D7B">
      <w:pPr>
        <w:spacing w:after="160"/>
        <w:ind w:firstLineChars="200" w:firstLine="480"/>
        <w:rPr>
          <w:rFonts w:ascii="宋体" w:hAnsi="宋体" w:cs="Times New Roman"/>
          <w:szCs w:val="22"/>
        </w:rPr>
      </w:pPr>
      <w:r>
        <w:rPr>
          <w:rFonts w:ascii="宋体" w:hAnsi="宋体" w:cs="Times New Roman" w:hint="eastAsia"/>
          <w:szCs w:val="22"/>
        </w:rPr>
        <w:t>产品及其附件必须带有产品合格证书，并带产品检验及测试报告。</w:t>
      </w:r>
    </w:p>
    <w:p w:rsidR="006C7123" w:rsidRDefault="00792D7B">
      <w:pPr>
        <w:pStyle w:val="1"/>
      </w:pPr>
      <w:bookmarkStart w:id="39" w:name="_Toc7307"/>
      <w:bookmarkStart w:id="40" w:name="_Toc14589"/>
      <w:r>
        <w:rPr>
          <w:rFonts w:hint="eastAsia"/>
        </w:rPr>
        <w:t>技术文件清单控制</w:t>
      </w:r>
      <w:bookmarkEnd w:id="39"/>
      <w:bookmarkEnd w:id="40"/>
    </w:p>
    <w:p w:rsidR="006C7123" w:rsidRDefault="00792D7B">
      <w:pPr>
        <w:spacing w:after="160"/>
        <w:ind w:firstLineChars="200" w:firstLine="480"/>
        <w:rPr>
          <w:rFonts w:ascii="宋体" w:hAnsi="Calibri" w:cs="宋体"/>
          <w:bCs/>
          <w:szCs w:val="24"/>
        </w:rPr>
      </w:pPr>
      <w:r>
        <w:rPr>
          <w:rFonts w:ascii="宋体" w:hAnsi="Calibri" w:cs="宋体" w:hint="eastAsia"/>
          <w:bCs/>
          <w:szCs w:val="24"/>
        </w:rPr>
        <w:t>供应商应提供必要的技术资料，技术资料可包括图纸、说明书等。</w:t>
      </w:r>
    </w:p>
    <w:p w:rsidR="006C7123" w:rsidRDefault="00792D7B">
      <w:pPr>
        <w:pStyle w:val="1"/>
      </w:pPr>
      <w:bookmarkStart w:id="41" w:name="_Toc9513"/>
      <w:bookmarkStart w:id="42" w:name="_Toc27222"/>
      <w:r>
        <w:rPr>
          <w:rFonts w:hint="eastAsia"/>
        </w:rPr>
        <w:t>变更控制</w:t>
      </w:r>
      <w:bookmarkEnd w:id="41"/>
      <w:bookmarkEnd w:id="42"/>
    </w:p>
    <w:p w:rsidR="006C7123" w:rsidRDefault="00792D7B">
      <w:pPr>
        <w:spacing w:after="160"/>
        <w:ind w:firstLineChars="200" w:firstLine="480"/>
        <w:rPr>
          <w:rFonts w:ascii="Arial" w:hAnsi="Arial" w:cs="Times New Roman"/>
          <w:b/>
          <w:kern w:val="2"/>
          <w:szCs w:val="24"/>
        </w:rPr>
      </w:pPr>
      <w:r>
        <w:rPr>
          <w:rFonts w:ascii="Arial" w:hAnsi="Arial" w:cs="Times New Roman" w:hint="eastAsia"/>
          <w:bCs/>
          <w:kern w:val="2"/>
          <w:szCs w:val="24"/>
        </w:rPr>
        <w:t>如产品发生变更，供应商应提前至少</w:t>
      </w:r>
      <w:r>
        <w:rPr>
          <w:rFonts w:ascii="Arial" w:hAnsi="Arial" w:cs="Times New Roman"/>
          <w:bCs/>
          <w:kern w:val="2"/>
          <w:szCs w:val="24"/>
        </w:rPr>
        <w:t>1</w:t>
      </w:r>
      <w:r>
        <w:rPr>
          <w:rFonts w:ascii="Arial" w:hAnsi="Arial" w:cs="Times New Roman" w:hint="eastAsia"/>
          <w:bCs/>
          <w:kern w:val="2"/>
          <w:szCs w:val="24"/>
        </w:rPr>
        <w:t>个月通知采购部和相关部门。</w:t>
      </w:r>
    </w:p>
    <w:p w:rsidR="006C7123" w:rsidRDefault="00792D7B">
      <w:pPr>
        <w:pStyle w:val="1"/>
      </w:pPr>
      <w:bookmarkStart w:id="43" w:name="_Toc7624"/>
      <w:bookmarkStart w:id="44" w:name="_Toc31779"/>
      <w:r>
        <w:rPr>
          <w:rFonts w:hint="eastAsia"/>
        </w:rPr>
        <w:t>老化管理</w:t>
      </w:r>
      <w:bookmarkEnd w:id="43"/>
      <w:bookmarkEnd w:id="44"/>
    </w:p>
    <w:p w:rsidR="006C7123" w:rsidRDefault="00792D7B">
      <w:pPr>
        <w:spacing w:after="160"/>
        <w:ind w:firstLineChars="200" w:firstLine="480"/>
        <w:rPr>
          <w:rFonts w:ascii="Arial" w:hAnsi="Arial" w:cs="Times New Roman"/>
          <w:bCs/>
          <w:kern w:val="2"/>
          <w:szCs w:val="24"/>
        </w:rPr>
      </w:pPr>
      <w:r>
        <w:rPr>
          <w:rFonts w:ascii="Arial" w:hAnsi="Arial" w:cs="Times New Roman" w:hint="eastAsia"/>
          <w:bCs/>
          <w:kern w:val="2"/>
          <w:szCs w:val="24"/>
        </w:rPr>
        <w:t>供应商质保期内及时</w:t>
      </w:r>
      <w:r>
        <w:rPr>
          <w:rFonts w:ascii="宋体" w:hAnsi="Calibri" w:cs="宋体" w:hint="eastAsia"/>
          <w:szCs w:val="24"/>
        </w:rPr>
        <w:t>提供</w:t>
      </w:r>
      <w:r>
        <w:rPr>
          <w:rFonts w:ascii="Arial" w:hAnsi="Arial" w:cs="Times New Roman" w:hint="eastAsia"/>
          <w:bCs/>
          <w:kern w:val="2"/>
          <w:szCs w:val="24"/>
        </w:rPr>
        <w:t>产品及备件的措施（产品升级后，功能可兼容老版产品）。</w:t>
      </w:r>
    </w:p>
    <w:p w:rsidR="006C7123" w:rsidRDefault="00792D7B">
      <w:pPr>
        <w:spacing w:after="160"/>
        <w:ind w:firstLineChars="200" w:firstLine="480"/>
        <w:rPr>
          <w:rFonts w:ascii="Arial" w:hAnsi="Arial" w:cs="Times New Roman"/>
          <w:bCs/>
          <w:kern w:val="2"/>
          <w:szCs w:val="24"/>
        </w:rPr>
      </w:pPr>
      <w:r>
        <w:rPr>
          <w:rFonts w:ascii="Arial" w:hAnsi="Arial" w:cs="Times New Roman" w:hint="eastAsia"/>
          <w:bCs/>
          <w:kern w:val="2"/>
          <w:szCs w:val="24"/>
        </w:rPr>
        <w:t>如产品停止供应，供应商应提前至少</w:t>
      </w:r>
      <w:r>
        <w:rPr>
          <w:rFonts w:ascii="Arial" w:hAnsi="Arial" w:cs="Times New Roman"/>
          <w:bCs/>
          <w:kern w:val="2"/>
          <w:szCs w:val="24"/>
        </w:rPr>
        <w:t>6</w:t>
      </w:r>
      <w:r>
        <w:rPr>
          <w:rFonts w:ascii="Arial" w:hAnsi="Arial" w:cs="Times New Roman" w:hint="eastAsia"/>
          <w:bCs/>
          <w:kern w:val="2"/>
          <w:szCs w:val="24"/>
        </w:rPr>
        <w:t>个月通知采购部。</w:t>
      </w:r>
    </w:p>
    <w:p w:rsidR="006C7123" w:rsidRDefault="00792D7B">
      <w:pPr>
        <w:pStyle w:val="1"/>
      </w:pPr>
      <w:bookmarkStart w:id="45" w:name="_Toc27701"/>
      <w:bookmarkStart w:id="46" w:name="_Toc20321"/>
      <w:r>
        <w:rPr>
          <w:rFonts w:hint="eastAsia"/>
        </w:rPr>
        <w:t>标识和</w:t>
      </w:r>
      <w:proofErr w:type="gramStart"/>
      <w:r>
        <w:rPr>
          <w:rFonts w:hint="eastAsia"/>
        </w:rPr>
        <w:t>可</w:t>
      </w:r>
      <w:proofErr w:type="gramEnd"/>
      <w:r>
        <w:rPr>
          <w:rFonts w:hint="eastAsia"/>
        </w:rPr>
        <w:t>追溯性管理</w:t>
      </w:r>
      <w:bookmarkEnd w:id="45"/>
      <w:bookmarkEnd w:id="46"/>
    </w:p>
    <w:p w:rsidR="006C7123" w:rsidRDefault="00792D7B">
      <w:pPr>
        <w:spacing w:after="160"/>
        <w:ind w:firstLineChars="200" w:firstLine="480"/>
        <w:rPr>
          <w:rFonts w:ascii="Arial" w:hAnsi="Arial" w:cs="Times New Roman"/>
          <w:b/>
          <w:kern w:val="2"/>
          <w:sz w:val="28"/>
          <w:szCs w:val="28"/>
        </w:rPr>
      </w:pPr>
      <w:r>
        <w:rPr>
          <w:rFonts w:ascii="Arial" w:hAnsi="Arial" w:cs="Times New Roman" w:hint="eastAsia"/>
          <w:bCs/>
          <w:kern w:val="2"/>
          <w:szCs w:val="24"/>
        </w:rPr>
        <w:t>供应商</w:t>
      </w:r>
      <w:r>
        <w:rPr>
          <w:rFonts w:ascii="宋体" w:hAnsi="Calibri" w:cs="宋体" w:hint="eastAsia"/>
          <w:szCs w:val="24"/>
        </w:rPr>
        <w:t>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 w:rsidR="006C7123" w:rsidRDefault="00792D7B">
      <w:pPr>
        <w:pStyle w:val="1"/>
      </w:pPr>
      <w:bookmarkStart w:id="47" w:name="_Toc18695"/>
      <w:bookmarkStart w:id="48" w:name="_Toc3367"/>
      <w:r>
        <w:rPr>
          <w:rFonts w:hint="eastAsia"/>
        </w:rPr>
        <w:t>产品防护要求</w:t>
      </w:r>
      <w:bookmarkEnd w:id="47"/>
      <w:bookmarkEnd w:id="48"/>
    </w:p>
    <w:p w:rsidR="006C7123" w:rsidRDefault="00792D7B" w:rsidP="00A629FF">
      <w:pPr>
        <w:pStyle w:val="2"/>
        <w:ind w:left="815"/>
      </w:pPr>
      <w:bookmarkStart w:id="49" w:name="_Toc18293"/>
      <w:bookmarkStart w:id="50" w:name="_Toc30983"/>
      <w:r>
        <w:rPr>
          <w:rFonts w:hint="eastAsia"/>
        </w:rPr>
        <w:t>生产过程中的防护要求</w:t>
      </w:r>
      <w:bookmarkEnd w:id="49"/>
      <w:bookmarkEnd w:id="50"/>
    </w:p>
    <w:p w:rsidR="006C7123" w:rsidRDefault="00792D7B">
      <w:pPr>
        <w:spacing w:after="160"/>
        <w:ind w:firstLineChars="200" w:firstLine="480"/>
        <w:rPr>
          <w:rFonts w:ascii="宋体" w:hAnsi="Calibri" w:cs="宋体"/>
          <w:szCs w:val="24"/>
        </w:rPr>
      </w:pPr>
      <w:r>
        <w:rPr>
          <w:rFonts w:ascii="Arial" w:hAnsi="Arial" w:cs="Times New Roman" w:hint="eastAsia"/>
          <w:bCs/>
          <w:kern w:val="2"/>
          <w:szCs w:val="24"/>
        </w:rPr>
        <w:t>供应商</w:t>
      </w:r>
      <w:r>
        <w:rPr>
          <w:rFonts w:ascii="宋体" w:hAnsi="Calibri" w:cs="宋体" w:hint="eastAsia"/>
          <w:szCs w:val="24"/>
        </w:rPr>
        <w:t>搬运产品时，应先将流转防护工具/设备放置到位，对产品做到轻拿轻放，防止搬运过程因装卸动作粗暴而损伤产品。在装运物料前，应根据产品大小、数量、高度和宽度，确保产品在运输过程中无倒塌或压坏等现象。</w:t>
      </w:r>
    </w:p>
    <w:p w:rsidR="006C7123" w:rsidRDefault="00792D7B" w:rsidP="00A629FF">
      <w:pPr>
        <w:pStyle w:val="2"/>
        <w:ind w:left="815"/>
      </w:pPr>
      <w:bookmarkStart w:id="51" w:name="_Toc1521"/>
      <w:bookmarkStart w:id="52" w:name="_Toc8897"/>
      <w:r>
        <w:rPr>
          <w:rFonts w:hint="eastAsia"/>
        </w:rPr>
        <w:t>包装和运输要求</w:t>
      </w:r>
      <w:bookmarkEnd w:id="51"/>
      <w:bookmarkEnd w:id="52"/>
    </w:p>
    <w:p w:rsidR="006C7123" w:rsidRDefault="00792D7B">
      <w:pPr>
        <w:spacing w:after="160"/>
        <w:ind w:firstLineChars="200" w:firstLine="480"/>
        <w:rPr>
          <w:rFonts w:ascii="Calibri" w:hAnsi="Calibri" w:cs="Times New Roman"/>
          <w:sz w:val="21"/>
        </w:rPr>
      </w:pPr>
      <w:r>
        <w:rPr>
          <w:rFonts w:ascii="Arial" w:hAnsi="Arial" w:cs="Times New Roman" w:hint="eastAsia"/>
          <w:bCs/>
          <w:kern w:val="2"/>
          <w:szCs w:val="24"/>
        </w:rPr>
        <w:t>供应商提供的</w:t>
      </w:r>
      <w:r>
        <w:rPr>
          <w:rFonts w:ascii="宋体" w:hAnsi="Calibri" w:cs="宋体" w:hint="eastAsia"/>
          <w:szCs w:val="24"/>
        </w:rPr>
        <w:t>产品应有包装箱，箱内应有防震、防潮措施，以保证产品不受损坏。</w:t>
      </w:r>
    </w:p>
    <w:p w:rsidR="006C7123" w:rsidRDefault="00792D7B">
      <w:pPr>
        <w:pStyle w:val="1"/>
      </w:pPr>
      <w:bookmarkStart w:id="53" w:name="_Toc3426"/>
      <w:bookmarkStart w:id="54" w:name="_Toc1721"/>
      <w:r>
        <w:rPr>
          <w:rFonts w:hint="eastAsia"/>
        </w:rPr>
        <w:t>检验方法</w:t>
      </w:r>
      <w:bookmarkEnd w:id="53"/>
      <w:bookmarkEnd w:id="54"/>
    </w:p>
    <w:p w:rsidR="006C7123" w:rsidRDefault="00792D7B" w:rsidP="00A629FF">
      <w:pPr>
        <w:pStyle w:val="2"/>
        <w:ind w:left="815"/>
      </w:pPr>
      <w:bookmarkStart w:id="55" w:name="_Toc164953825"/>
      <w:bookmarkStart w:id="56" w:name="_Toc3022"/>
      <w:bookmarkStart w:id="57" w:name="_Toc180572757"/>
      <w:bookmarkStart w:id="58" w:name="_Toc31693"/>
      <w:r>
        <w:t>外观检查</w:t>
      </w:r>
      <w:bookmarkEnd w:id="55"/>
      <w:bookmarkEnd w:id="56"/>
      <w:bookmarkEnd w:id="57"/>
      <w:bookmarkEnd w:id="58"/>
    </w:p>
    <w:p w:rsidR="006C7123" w:rsidRDefault="00792D7B">
      <w:pPr>
        <w:numPr>
          <w:ilvl w:val="0"/>
          <w:numId w:val="3"/>
        </w:num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检查设备外观应无碰、剐痕迹。</w:t>
      </w:r>
    </w:p>
    <w:p w:rsidR="006C7123" w:rsidRDefault="00792D7B">
      <w:pPr>
        <w:numPr>
          <w:ilvl w:val="0"/>
          <w:numId w:val="3"/>
        </w:numPr>
        <w:ind w:firstLineChars="200" w:firstLine="480"/>
        <w:rPr>
          <w:rFonts w:ascii="Arial" w:hAnsi="Arial"/>
          <w:bCs/>
          <w:kern w:val="2"/>
          <w:szCs w:val="24"/>
        </w:rPr>
      </w:pPr>
      <w:r>
        <w:rPr>
          <w:rFonts w:ascii="宋体" w:hAnsi="宋体" w:hint="eastAsia"/>
        </w:rPr>
        <w:t>检查设备应为全新设备。</w:t>
      </w:r>
    </w:p>
    <w:p w:rsidR="006C7123" w:rsidRDefault="00792D7B">
      <w:pPr>
        <w:numPr>
          <w:ilvl w:val="0"/>
          <w:numId w:val="3"/>
        </w:numPr>
        <w:ind w:firstLineChars="200" w:firstLine="480"/>
        <w:rPr>
          <w:rFonts w:ascii="Times New Roman" w:hAnsi="Times New Roman" w:cs="Times New Roman"/>
          <w:szCs w:val="24"/>
        </w:rPr>
      </w:pPr>
      <w:r>
        <w:rPr>
          <w:rFonts w:ascii="Arial" w:hAnsi="Arial" w:hint="eastAsia"/>
          <w:bCs/>
          <w:kern w:val="2"/>
          <w:szCs w:val="24"/>
        </w:rPr>
        <w:t>检查</w:t>
      </w:r>
      <w:r>
        <w:rPr>
          <w:rFonts w:ascii="宋体" w:hAnsi="宋体" w:hint="eastAsia"/>
        </w:rPr>
        <w:t>设备</w:t>
      </w:r>
      <w:r>
        <w:rPr>
          <w:rFonts w:ascii="Arial" w:hAnsi="Arial"/>
          <w:bCs/>
          <w:kern w:val="2"/>
          <w:szCs w:val="24"/>
        </w:rPr>
        <w:t>清单</w:t>
      </w:r>
      <w:r>
        <w:rPr>
          <w:rFonts w:ascii="Arial" w:hAnsi="Arial" w:hint="eastAsia"/>
          <w:bCs/>
          <w:kern w:val="2"/>
          <w:szCs w:val="24"/>
        </w:rPr>
        <w:t>和数量与技术规格书一致</w:t>
      </w:r>
      <w:r>
        <w:rPr>
          <w:rFonts w:ascii="Arial" w:hAnsi="Arial"/>
          <w:bCs/>
          <w:kern w:val="2"/>
          <w:szCs w:val="24"/>
        </w:rPr>
        <w:t>。</w:t>
      </w:r>
    </w:p>
    <w:p w:rsidR="006C7123" w:rsidRDefault="00792D7B" w:rsidP="00A629FF">
      <w:pPr>
        <w:pStyle w:val="2"/>
        <w:ind w:left="815"/>
      </w:pPr>
      <w:bookmarkStart w:id="59" w:name="_Toc11339"/>
      <w:r>
        <w:rPr>
          <w:rFonts w:hint="eastAsia"/>
        </w:rPr>
        <w:t>功能检验</w:t>
      </w:r>
      <w:bookmarkEnd w:id="59"/>
    </w:p>
    <w:p w:rsidR="006C7123" w:rsidRDefault="00792D7B">
      <w:pPr>
        <w:spacing w:after="160"/>
        <w:ind w:firstLineChars="200" w:firstLine="480"/>
        <w:rPr>
          <w:rFonts w:ascii="Arial" w:hAnsi="Arial" w:cs="Times New Roman"/>
          <w:bCs/>
          <w:kern w:val="2"/>
          <w:szCs w:val="24"/>
        </w:rPr>
      </w:pPr>
      <w:r>
        <w:rPr>
          <w:rFonts w:ascii="Arial" w:hAnsi="Arial" w:cs="Times New Roman" w:hint="eastAsia"/>
          <w:bCs/>
          <w:kern w:val="2"/>
          <w:szCs w:val="24"/>
        </w:rPr>
        <w:t>将北斗卫星定位单元与北斗卫星天线连接，并将卫星天线放置于室外开阔区域。用串口线缆将北斗卫星定位单元输出口与笔记本电脑或工控机相连，并打开串口调试助手，波特率设置为</w:t>
      </w:r>
      <w:r>
        <w:rPr>
          <w:rFonts w:ascii="Arial" w:hAnsi="Arial" w:cs="Times New Roman" w:hint="eastAsia"/>
          <w:bCs/>
          <w:kern w:val="2"/>
          <w:szCs w:val="24"/>
        </w:rPr>
        <w:t>57600</w:t>
      </w:r>
      <w:r>
        <w:rPr>
          <w:rFonts w:ascii="Arial" w:hAnsi="Arial" w:cs="Times New Roman" w:hint="eastAsia"/>
          <w:bCs/>
          <w:kern w:val="2"/>
          <w:szCs w:val="24"/>
        </w:rPr>
        <w:t>。北斗卫星定位单元上电后，应在笔记本电脑或工控机的串口调试助手上正常接收到</w:t>
      </w:r>
      <w:r>
        <w:rPr>
          <w:rFonts w:ascii="Arial" w:hAnsi="Arial" w:cs="Times New Roman" w:hint="eastAsia"/>
          <w:bCs/>
          <w:kern w:val="2"/>
          <w:szCs w:val="24"/>
        </w:rPr>
        <w:t>GGA</w:t>
      </w:r>
      <w:r>
        <w:rPr>
          <w:rFonts w:ascii="Arial" w:hAnsi="Arial" w:cs="Times New Roman" w:hint="eastAsia"/>
          <w:bCs/>
          <w:kern w:val="2"/>
          <w:szCs w:val="24"/>
        </w:rPr>
        <w:t>和</w:t>
      </w:r>
      <w:r>
        <w:rPr>
          <w:rFonts w:ascii="Arial" w:hAnsi="Arial" w:cs="Times New Roman" w:hint="eastAsia"/>
          <w:bCs/>
          <w:kern w:val="2"/>
          <w:szCs w:val="24"/>
        </w:rPr>
        <w:t>RMC</w:t>
      </w:r>
      <w:r>
        <w:rPr>
          <w:rFonts w:ascii="Arial" w:hAnsi="Arial" w:cs="Times New Roman" w:hint="eastAsia"/>
          <w:bCs/>
          <w:kern w:val="2"/>
          <w:szCs w:val="24"/>
        </w:rPr>
        <w:t>的北斗卫星定位报文。</w:t>
      </w:r>
    </w:p>
    <w:p w:rsidR="006C7123" w:rsidRDefault="006C7123"/>
    <w:sectPr w:rsidR="006C7123">
      <w:footerReference w:type="default" r:id="rId18"/>
      <w:pgSz w:w="11907" w:h="16840"/>
      <w:pgMar w:top="1571" w:right="1191" w:bottom="1247" w:left="1191" w:header="851" w:footer="567" w:gutter="567"/>
      <w:pgNumType w:start="1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7B" w:rsidRDefault="00792D7B">
      <w:pPr>
        <w:spacing w:line="240" w:lineRule="auto"/>
      </w:pPr>
      <w:r>
        <w:separator/>
      </w:r>
    </w:p>
  </w:endnote>
  <w:endnote w:type="continuationSeparator" w:id="0">
    <w:p w:rsidR="00792D7B" w:rsidRDefault="00792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23" w:rsidRDefault="00792D7B">
    <w:pPr>
      <w:pStyle w:val="ac"/>
      <w:ind w:right="360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7123" w:rsidRDefault="00792D7B">
                          <w:pPr>
                            <w:pStyle w:val="ac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f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A6177">
                            <w:rPr>
                              <w:rStyle w:val="af4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instrText>SECTIONPAGES   \* MERGEFORMAT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separate"/>
                          </w:r>
                          <w:r w:rsidR="003A6177">
                            <w:rPr>
                              <w:noProof/>
                              <w:sz w:val="18"/>
                              <w:szCs w:val="21"/>
                            </w:rPr>
                            <w:t>8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C7123" w:rsidRDefault="00792D7B">
                    <w:pPr>
                      <w:pStyle w:val="ac"/>
                      <w:ind w:right="360"/>
                      <w:jc w:val="center"/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第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f4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3A6177">
                      <w:rPr>
                        <w:rStyle w:val="af4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共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instrText>SECTIONPAGES   \* MERGEFORMAT</w:instrText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sz w:val="18"/>
                        <w:szCs w:val="21"/>
                      </w:rPr>
                      <w:fldChar w:fldCharType="separate"/>
                    </w:r>
                    <w:r w:rsidR="003A6177">
                      <w:rPr>
                        <w:noProof/>
                        <w:sz w:val="18"/>
                        <w:szCs w:val="21"/>
                      </w:rPr>
                      <w:t>8</w:t>
                    </w:r>
                    <w:r>
                      <w:rPr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直线 24" o:spid="_x0000_s1026" o:spt="20" style="position:absolute;left:0pt;margin-left:-0.35pt;margin-top:-3.5pt;height:0pt;width:448.1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aaUJsNUAAAAH&#10;AQAADwAAAGRycy9kb3ducmV2LnhtbE2PT0/DMAzF70h8h8hIXKYt2RBjlKY7AL3twgBx9RrTVjRO&#10;12R/4NPPEwc4WfZ7ev69fHn0ndrTENvAFqYTA4q4Cq7l2sLbazlegIoJ2WEXmCx8U4RlcXmRY+bC&#10;gV9ov061khCOGVpoUuozrWPVkMc4CT2xaJ9h8JhkHWrtBjxIuO/0zJi59tiyfGiwp8eGqq/1zluI&#10;5Ttty59RNTIfN3Wg2fZp9YzWXl9NzQOoRMf0Z4YzvqBDIUybsGMXVWdhfCfG85BGIi/ub+egNr8H&#10;XeT6P39xAlBLAwQUAAAACACHTuJAQc7g3+ABAADRAwAADgAAAGRycy9lMm9Eb2MueG1srVNLbtsw&#10;EN0X6B0I7mvJRh00guUs4qSbojXQ9gBjkpII8AcOY9ln6TW66qbHyTU6pBynTTdeRAtqOJx5M+9x&#10;uLo5WMP2KqL2ruXzWc2ZcsJL7fqWf/92/+4DZ5jASTDeqZYfFfKb9ds3qzE0auEHb6SKjEAcNmNo&#10;+ZBSaKoKxaAs4MwH5eiw89FCom3sKxlhJHRrqkVdX1WjjzJELxQieTfTIT8hxksAfddpoTZePFjl&#10;0oQalYFElHDQAfm6dNt1SqQvXYcqMdNyYprKSkXI3uW1Wq+g6SOEQYtTC3BJCy84WdCOip6hNpCA&#10;PUT9H5TVInr0XZoJb6uJSFGEWMzrF9p8HSCowoWkxnAWHV8PVnzebyPTkiaBJHFg6cYff/x8/PWb&#10;Ld5ndcaADQXdum087TBsY6Z66KLNfyLBDkXR41lRdUhMkHN5dT1f1kvOxNNZ9ZwYIqaPyluWjZYb&#10;7TJZaGD/CRMVo9CnkOw2jo0tv14uMhzQ5HV042TaQN2j60sueqPlvTYmZ2Dsd7cmsj3k2y9fpkS4&#10;/4TlIhvAYYorR9NcDArknZMsHQPJ4ug58NyCVZIzo+j1ZIsAoUmgzSWRVNo46iCrOumYrZ2XxyJv&#10;8dNNlx5PU5lH6e99yX5+i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aUJsNUAAAAHAQAADwAA&#10;AAAAAAABACAAAAAiAAAAZHJzL2Rvd25yZXYueG1sUEsBAhQAFAAAAAgAh07iQEHO4N/gAQAA0QMA&#10;AA4AAAAAAAAAAQAgAAAAJAEAAGRycy9lMm9Eb2MueG1sUEsFBgAAAAAGAAYAWQEAAHYFAAAAAA==&#10;">
              <v:fill on="f" focussize="0,0"/>
              <v:stroke color="#000000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7B" w:rsidRDefault="00792D7B">
      <w:r>
        <w:separator/>
      </w:r>
    </w:p>
  </w:footnote>
  <w:footnote w:type="continuationSeparator" w:id="0">
    <w:p w:rsidR="00792D7B" w:rsidRDefault="0079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EFFDCF"/>
    <w:multiLevelType w:val="singleLevel"/>
    <w:tmpl w:val="9BEFFDCF"/>
    <w:lvl w:ilvl="0">
      <w:start w:val="1"/>
      <w:numFmt w:val="decimal"/>
      <w:suff w:val="nothing"/>
      <w:lvlText w:val="%1）"/>
      <w:lvlJc w:val="left"/>
      <w:rPr>
        <w:rFonts w:ascii="Times New Roman" w:hAnsi="Times New Roman" w:cs="Times New Roman" w:hint="default"/>
      </w:rPr>
    </w:lvl>
  </w:abstractNum>
  <w:abstractNum w:abstractNumId="1">
    <w:nsid w:val="F2F2B9DA"/>
    <w:multiLevelType w:val="multilevel"/>
    <w:tmpl w:val="F2F2B9DA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4C8D72B1"/>
    <w:multiLevelType w:val="multilevel"/>
    <w:tmpl w:val="4C8D72B1"/>
    <w:lvl w:ilvl="0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213"/>
  <w:drawingGridVerticalSpacing w:val="14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NTRiNjI3YzhjMDVkY2FlNzM1MTc3Y2E4ZjkwNzYifQ=="/>
  </w:docVars>
  <w:rsids>
    <w:rsidRoot w:val="00565428"/>
    <w:rsid w:val="00000562"/>
    <w:rsid w:val="00000CBD"/>
    <w:rsid w:val="00001E8E"/>
    <w:rsid w:val="000048B3"/>
    <w:rsid w:val="00014E7A"/>
    <w:rsid w:val="0002167D"/>
    <w:rsid w:val="00023675"/>
    <w:rsid w:val="00024067"/>
    <w:rsid w:val="00027A48"/>
    <w:rsid w:val="000301CE"/>
    <w:rsid w:val="000319C4"/>
    <w:rsid w:val="00033292"/>
    <w:rsid w:val="000347D7"/>
    <w:rsid w:val="00035926"/>
    <w:rsid w:val="00041EBC"/>
    <w:rsid w:val="000429AD"/>
    <w:rsid w:val="000431D1"/>
    <w:rsid w:val="00043AEB"/>
    <w:rsid w:val="00051A70"/>
    <w:rsid w:val="00051AD7"/>
    <w:rsid w:val="00051E55"/>
    <w:rsid w:val="00053E0E"/>
    <w:rsid w:val="00055AA2"/>
    <w:rsid w:val="00060335"/>
    <w:rsid w:val="00065640"/>
    <w:rsid w:val="00071A20"/>
    <w:rsid w:val="0007216C"/>
    <w:rsid w:val="000729A3"/>
    <w:rsid w:val="00082D57"/>
    <w:rsid w:val="000922CF"/>
    <w:rsid w:val="00093182"/>
    <w:rsid w:val="000A0367"/>
    <w:rsid w:val="000A1C76"/>
    <w:rsid w:val="000A2D01"/>
    <w:rsid w:val="000A3A32"/>
    <w:rsid w:val="000A4879"/>
    <w:rsid w:val="000A581E"/>
    <w:rsid w:val="000A757D"/>
    <w:rsid w:val="000B200D"/>
    <w:rsid w:val="000B4723"/>
    <w:rsid w:val="000C22F5"/>
    <w:rsid w:val="000C5907"/>
    <w:rsid w:val="000C5D66"/>
    <w:rsid w:val="000C6349"/>
    <w:rsid w:val="000D1D93"/>
    <w:rsid w:val="000D2382"/>
    <w:rsid w:val="000D2B43"/>
    <w:rsid w:val="000D41A1"/>
    <w:rsid w:val="000D5840"/>
    <w:rsid w:val="000E1F38"/>
    <w:rsid w:val="000E4428"/>
    <w:rsid w:val="000E47DF"/>
    <w:rsid w:val="000E583B"/>
    <w:rsid w:val="000E71F6"/>
    <w:rsid w:val="000E7EA7"/>
    <w:rsid w:val="001033FA"/>
    <w:rsid w:val="00103710"/>
    <w:rsid w:val="00103CAA"/>
    <w:rsid w:val="00106A12"/>
    <w:rsid w:val="001105FF"/>
    <w:rsid w:val="00111695"/>
    <w:rsid w:val="001240E1"/>
    <w:rsid w:val="001277E3"/>
    <w:rsid w:val="00136E72"/>
    <w:rsid w:val="001470F0"/>
    <w:rsid w:val="00147CEF"/>
    <w:rsid w:val="0015182C"/>
    <w:rsid w:val="00153BAE"/>
    <w:rsid w:val="0015606F"/>
    <w:rsid w:val="00162536"/>
    <w:rsid w:val="00162767"/>
    <w:rsid w:val="00165A24"/>
    <w:rsid w:val="00165CB2"/>
    <w:rsid w:val="00167455"/>
    <w:rsid w:val="00171CC7"/>
    <w:rsid w:val="00173D04"/>
    <w:rsid w:val="00173D72"/>
    <w:rsid w:val="00176FD1"/>
    <w:rsid w:val="00177C91"/>
    <w:rsid w:val="00184F6F"/>
    <w:rsid w:val="00185E12"/>
    <w:rsid w:val="001864C4"/>
    <w:rsid w:val="001867C0"/>
    <w:rsid w:val="00187312"/>
    <w:rsid w:val="001909F6"/>
    <w:rsid w:val="0019494C"/>
    <w:rsid w:val="00195308"/>
    <w:rsid w:val="00195866"/>
    <w:rsid w:val="00196891"/>
    <w:rsid w:val="00196A3E"/>
    <w:rsid w:val="00197175"/>
    <w:rsid w:val="00197D7E"/>
    <w:rsid w:val="001A0D29"/>
    <w:rsid w:val="001A26F2"/>
    <w:rsid w:val="001A2D3D"/>
    <w:rsid w:val="001A62C3"/>
    <w:rsid w:val="001B1BE5"/>
    <w:rsid w:val="001B40D0"/>
    <w:rsid w:val="001B4F5A"/>
    <w:rsid w:val="001C0516"/>
    <w:rsid w:val="001C104A"/>
    <w:rsid w:val="001C2FF0"/>
    <w:rsid w:val="001D3212"/>
    <w:rsid w:val="001D421A"/>
    <w:rsid w:val="001D434C"/>
    <w:rsid w:val="001D5E98"/>
    <w:rsid w:val="001D6B79"/>
    <w:rsid w:val="001D7682"/>
    <w:rsid w:val="001E0953"/>
    <w:rsid w:val="001E0E46"/>
    <w:rsid w:val="001E286B"/>
    <w:rsid w:val="001E3A94"/>
    <w:rsid w:val="001E43A1"/>
    <w:rsid w:val="001E52D7"/>
    <w:rsid w:val="001E5D5C"/>
    <w:rsid w:val="001E6AE7"/>
    <w:rsid w:val="001F1F87"/>
    <w:rsid w:val="001F247B"/>
    <w:rsid w:val="001F2E8D"/>
    <w:rsid w:val="002024D0"/>
    <w:rsid w:val="00206498"/>
    <w:rsid w:val="0021082B"/>
    <w:rsid w:val="002122F9"/>
    <w:rsid w:val="002128AA"/>
    <w:rsid w:val="002128C0"/>
    <w:rsid w:val="002130CC"/>
    <w:rsid w:val="002154A3"/>
    <w:rsid w:val="00220365"/>
    <w:rsid w:val="00220849"/>
    <w:rsid w:val="00224931"/>
    <w:rsid w:val="002261F2"/>
    <w:rsid w:val="00235EEF"/>
    <w:rsid w:val="00236435"/>
    <w:rsid w:val="00237053"/>
    <w:rsid w:val="00244D25"/>
    <w:rsid w:val="00251ED9"/>
    <w:rsid w:val="00254633"/>
    <w:rsid w:val="002547EF"/>
    <w:rsid w:val="0025796B"/>
    <w:rsid w:val="00265393"/>
    <w:rsid w:val="00265D6F"/>
    <w:rsid w:val="00267314"/>
    <w:rsid w:val="002677C4"/>
    <w:rsid w:val="00272743"/>
    <w:rsid w:val="00273919"/>
    <w:rsid w:val="002765C1"/>
    <w:rsid w:val="002846B8"/>
    <w:rsid w:val="00285084"/>
    <w:rsid w:val="00287511"/>
    <w:rsid w:val="002911B9"/>
    <w:rsid w:val="00293644"/>
    <w:rsid w:val="00294A37"/>
    <w:rsid w:val="00294EA8"/>
    <w:rsid w:val="00297BE0"/>
    <w:rsid w:val="002A1BD5"/>
    <w:rsid w:val="002A501A"/>
    <w:rsid w:val="002A59F8"/>
    <w:rsid w:val="002A694B"/>
    <w:rsid w:val="002B0B29"/>
    <w:rsid w:val="002B11B9"/>
    <w:rsid w:val="002B35F7"/>
    <w:rsid w:val="002B3DB6"/>
    <w:rsid w:val="002C3E4C"/>
    <w:rsid w:val="002C6F57"/>
    <w:rsid w:val="002D0877"/>
    <w:rsid w:val="002D0E33"/>
    <w:rsid w:val="002D32FF"/>
    <w:rsid w:val="002D4AE5"/>
    <w:rsid w:val="002D6337"/>
    <w:rsid w:val="002E12B4"/>
    <w:rsid w:val="002E206D"/>
    <w:rsid w:val="002E4BE5"/>
    <w:rsid w:val="002E5F1A"/>
    <w:rsid w:val="002E6075"/>
    <w:rsid w:val="002E6E80"/>
    <w:rsid w:val="002E7B2A"/>
    <w:rsid w:val="002F7585"/>
    <w:rsid w:val="00300F9A"/>
    <w:rsid w:val="00301207"/>
    <w:rsid w:val="0030790A"/>
    <w:rsid w:val="0031380D"/>
    <w:rsid w:val="003165C5"/>
    <w:rsid w:val="003171D0"/>
    <w:rsid w:val="00317D5F"/>
    <w:rsid w:val="00317F11"/>
    <w:rsid w:val="0032176F"/>
    <w:rsid w:val="00323711"/>
    <w:rsid w:val="0032535F"/>
    <w:rsid w:val="00327841"/>
    <w:rsid w:val="00330BA1"/>
    <w:rsid w:val="00330D9F"/>
    <w:rsid w:val="003343CF"/>
    <w:rsid w:val="00334C2E"/>
    <w:rsid w:val="00337BCC"/>
    <w:rsid w:val="00341114"/>
    <w:rsid w:val="00342226"/>
    <w:rsid w:val="00345F23"/>
    <w:rsid w:val="00346DAF"/>
    <w:rsid w:val="003477A6"/>
    <w:rsid w:val="00351726"/>
    <w:rsid w:val="003529B2"/>
    <w:rsid w:val="00353447"/>
    <w:rsid w:val="00353458"/>
    <w:rsid w:val="00355FB7"/>
    <w:rsid w:val="00356259"/>
    <w:rsid w:val="00356A45"/>
    <w:rsid w:val="00357EF1"/>
    <w:rsid w:val="0036039C"/>
    <w:rsid w:val="003610DB"/>
    <w:rsid w:val="003619D4"/>
    <w:rsid w:val="00364D37"/>
    <w:rsid w:val="00366387"/>
    <w:rsid w:val="00366D53"/>
    <w:rsid w:val="003708C3"/>
    <w:rsid w:val="00376452"/>
    <w:rsid w:val="003775FE"/>
    <w:rsid w:val="00377AAF"/>
    <w:rsid w:val="00381A3C"/>
    <w:rsid w:val="00385870"/>
    <w:rsid w:val="0038792A"/>
    <w:rsid w:val="00392A39"/>
    <w:rsid w:val="00392C77"/>
    <w:rsid w:val="00394F80"/>
    <w:rsid w:val="00394FC6"/>
    <w:rsid w:val="0039541B"/>
    <w:rsid w:val="00395E29"/>
    <w:rsid w:val="00396DB4"/>
    <w:rsid w:val="00397733"/>
    <w:rsid w:val="003A0C61"/>
    <w:rsid w:val="003A2958"/>
    <w:rsid w:val="003A40B3"/>
    <w:rsid w:val="003A40FB"/>
    <w:rsid w:val="003A49B4"/>
    <w:rsid w:val="003A5B05"/>
    <w:rsid w:val="003A6177"/>
    <w:rsid w:val="003A7227"/>
    <w:rsid w:val="003B3265"/>
    <w:rsid w:val="003B650A"/>
    <w:rsid w:val="003C088D"/>
    <w:rsid w:val="003C3977"/>
    <w:rsid w:val="003C4F10"/>
    <w:rsid w:val="003D16B8"/>
    <w:rsid w:val="003D1BB4"/>
    <w:rsid w:val="003D2A10"/>
    <w:rsid w:val="003D3336"/>
    <w:rsid w:val="003E2972"/>
    <w:rsid w:val="003E3C92"/>
    <w:rsid w:val="003E751C"/>
    <w:rsid w:val="003F0D83"/>
    <w:rsid w:val="003F119D"/>
    <w:rsid w:val="003F3B4D"/>
    <w:rsid w:val="003F7C77"/>
    <w:rsid w:val="0041454A"/>
    <w:rsid w:val="00414DBE"/>
    <w:rsid w:val="004159FC"/>
    <w:rsid w:val="00416B94"/>
    <w:rsid w:val="00416F85"/>
    <w:rsid w:val="00417064"/>
    <w:rsid w:val="00421AAA"/>
    <w:rsid w:val="00423C6D"/>
    <w:rsid w:val="00426C34"/>
    <w:rsid w:val="004358DB"/>
    <w:rsid w:val="00437F90"/>
    <w:rsid w:val="004403D3"/>
    <w:rsid w:val="004432AA"/>
    <w:rsid w:val="004438D1"/>
    <w:rsid w:val="004502E2"/>
    <w:rsid w:val="0046768A"/>
    <w:rsid w:val="00473B82"/>
    <w:rsid w:val="00474D15"/>
    <w:rsid w:val="00475BE4"/>
    <w:rsid w:val="004818F4"/>
    <w:rsid w:val="00482933"/>
    <w:rsid w:val="0048429F"/>
    <w:rsid w:val="0048538E"/>
    <w:rsid w:val="00486DC8"/>
    <w:rsid w:val="00486FCC"/>
    <w:rsid w:val="00487F32"/>
    <w:rsid w:val="00491E09"/>
    <w:rsid w:val="00492797"/>
    <w:rsid w:val="004A1D25"/>
    <w:rsid w:val="004A2AC1"/>
    <w:rsid w:val="004B5D9E"/>
    <w:rsid w:val="004B5EA6"/>
    <w:rsid w:val="004B6418"/>
    <w:rsid w:val="004B6F37"/>
    <w:rsid w:val="004B7A78"/>
    <w:rsid w:val="004C0CE1"/>
    <w:rsid w:val="004C0DC0"/>
    <w:rsid w:val="004C1C15"/>
    <w:rsid w:val="004C1F60"/>
    <w:rsid w:val="004C2070"/>
    <w:rsid w:val="004C4833"/>
    <w:rsid w:val="004C605F"/>
    <w:rsid w:val="004C7365"/>
    <w:rsid w:val="004D0481"/>
    <w:rsid w:val="004D1718"/>
    <w:rsid w:val="004D2DC0"/>
    <w:rsid w:val="004D3FFB"/>
    <w:rsid w:val="004D75E8"/>
    <w:rsid w:val="004E0AF0"/>
    <w:rsid w:val="004E13FA"/>
    <w:rsid w:val="004E2F84"/>
    <w:rsid w:val="004E3E87"/>
    <w:rsid w:val="004E4456"/>
    <w:rsid w:val="004F1B44"/>
    <w:rsid w:val="004F5327"/>
    <w:rsid w:val="005037F0"/>
    <w:rsid w:val="00505210"/>
    <w:rsid w:val="00506FAB"/>
    <w:rsid w:val="00512004"/>
    <w:rsid w:val="00514725"/>
    <w:rsid w:val="00514C68"/>
    <w:rsid w:val="005176ED"/>
    <w:rsid w:val="00521C44"/>
    <w:rsid w:val="00523CE8"/>
    <w:rsid w:val="0052498A"/>
    <w:rsid w:val="00524B83"/>
    <w:rsid w:val="00533E3C"/>
    <w:rsid w:val="00535EEB"/>
    <w:rsid w:val="00536744"/>
    <w:rsid w:val="005407CE"/>
    <w:rsid w:val="00540AF7"/>
    <w:rsid w:val="00540E3A"/>
    <w:rsid w:val="0054217B"/>
    <w:rsid w:val="00546620"/>
    <w:rsid w:val="0055066D"/>
    <w:rsid w:val="00552943"/>
    <w:rsid w:val="00555ADA"/>
    <w:rsid w:val="0056510C"/>
    <w:rsid w:val="00565428"/>
    <w:rsid w:val="00567C8A"/>
    <w:rsid w:val="00570C56"/>
    <w:rsid w:val="0057354F"/>
    <w:rsid w:val="0057569A"/>
    <w:rsid w:val="005924EB"/>
    <w:rsid w:val="005949E3"/>
    <w:rsid w:val="0059659D"/>
    <w:rsid w:val="005A0EBA"/>
    <w:rsid w:val="005A15B5"/>
    <w:rsid w:val="005B06D4"/>
    <w:rsid w:val="005B0F07"/>
    <w:rsid w:val="005B4681"/>
    <w:rsid w:val="005B6DEB"/>
    <w:rsid w:val="005C635B"/>
    <w:rsid w:val="005C6823"/>
    <w:rsid w:val="005D22F8"/>
    <w:rsid w:val="005D2BE5"/>
    <w:rsid w:val="005D3687"/>
    <w:rsid w:val="005D3F19"/>
    <w:rsid w:val="005D68D3"/>
    <w:rsid w:val="005E2259"/>
    <w:rsid w:val="005E5623"/>
    <w:rsid w:val="005F2AC6"/>
    <w:rsid w:val="005F389D"/>
    <w:rsid w:val="0060106E"/>
    <w:rsid w:val="0060544E"/>
    <w:rsid w:val="00610EDD"/>
    <w:rsid w:val="00611EF6"/>
    <w:rsid w:val="00612109"/>
    <w:rsid w:val="00613677"/>
    <w:rsid w:val="006156AE"/>
    <w:rsid w:val="00621BF4"/>
    <w:rsid w:val="006230D7"/>
    <w:rsid w:val="00627FA2"/>
    <w:rsid w:val="0063237C"/>
    <w:rsid w:val="00644C3A"/>
    <w:rsid w:val="00647639"/>
    <w:rsid w:val="006479EB"/>
    <w:rsid w:val="0065346E"/>
    <w:rsid w:val="00654226"/>
    <w:rsid w:val="00656290"/>
    <w:rsid w:val="00660D03"/>
    <w:rsid w:val="00663CEE"/>
    <w:rsid w:val="006666A8"/>
    <w:rsid w:val="00667DA4"/>
    <w:rsid w:val="00672F7D"/>
    <w:rsid w:val="00675942"/>
    <w:rsid w:val="006875E6"/>
    <w:rsid w:val="00691211"/>
    <w:rsid w:val="00694303"/>
    <w:rsid w:val="006A125D"/>
    <w:rsid w:val="006A3315"/>
    <w:rsid w:val="006A6B2C"/>
    <w:rsid w:val="006A74EC"/>
    <w:rsid w:val="006A7BE9"/>
    <w:rsid w:val="006B045C"/>
    <w:rsid w:val="006B2109"/>
    <w:rsid w:val="006B3D5B"/>
    <w:rsid w:val="006B6DA6"/>
    <w:rsid w:val="006C1A6B"/>
    <w:rsid w:val="006C2C48"/>
    <w:rsid w:val="006C38BC"/>
    <w:rsid w:val="006C66CF"/>
    <w:rsid w:val="006C7123"/>
    <w:rsid w:val="006D21A3"/>
    <w:rsid w:val="006D34CB"/>
    <w:rsid w:val="006D5FBA"/>
    <w:rsid w:val="006D79E5"/>
    <w:rsid w:val="006E0320"/>
    <w:rsid w:val="006E1043"/>
    <w:rsid w:val="006E17F3"/>
    <w:rsid w:val="006E3826"/>
    <w:rsid w:val="006E5641"/>
    <w:rsid w:val="006E5A56"/>
    <w:rsid w:val="006E6B3E"/>
    <w:rsid w:val="006E79D8"/>
    <w:rsid w:val="006F2EF6"/>
    <w:rsid w:val="006F42E3"/>
    <w:rsid w:val="00700604"/>
    <w:rsid w:val="00706C0E"/>
    <w:rsid w:val="00707257"/>
    <w:rsid w:val="00707321"/>
    <w:rsid w:val="0071613B"/>
    <w:rsid w:val="00721BE3"/>
    <w:rsid w:val="007233C9"/>
    <w:rsid w:val="00724212"/>
    <w:rsid w:val="00733A29"/>
    <w:rsid w:val="0073533D"/>
    <w:rsid w:val="00735ACD"/>
    <w:rsid w:val="007403AF"/>
    <w:rsid w:val="007405F7"/>
    <w:rsid w:val="00741010"/>
    <w:rsid w:val="00741044"/>
    <w:rsid w:val="007414B5"/>
    <w:rsid w:val="007436A5"/>
    <w:rsid w:val="00744164"/>
    <w:rsid w:val="00750A1F"/>
    <w:rsid w:val="0075521C"/>
    <w:rsid w:val="007566A0"/>
    <w:rsid w:val="007612BE"/>
    <w:rsid w:val="00762968"/>
    <w:rsid w:val="00767751"/>
    <w:rsid w:val="00771D4E"/>
    <w:rsid w:val="00774F53"/>
    <w:rsid w:val="00781B50"/>
    <w:rsid w:val="00783B5C"/>
    <w:rsid w:val="007845E5"/>
    <w:rsid w:val="00792D7B"/>
    <w:rsid w:val="00796C44"/>
    <w:rsid w:val="007A1EC5"/>
    <w:rsid w:val="007A4F18"/>
    <w:rsid w:val="007A57B3"/>
    <w:rsid w:val="007A5E01"/>
    <w:rsid w:val="007A72B0"/>
    <w:rsid w:val="007B465F"/>
    <w:rsid w:val="007B6C9E"/>
    <w:rsid w:val="007C2701"/>
    <w:rsid w:val="007C3341"/>
    <w:rsid w:val="007C3B7A"/>
    <w:rsid w:val="007C52B2"/>
    <w:rsid w:val="007D0DA0"/>
    <w:rsid w:val="007D5EBA"/>
    <w:rsid w:val="007E0F8B"/>
    <w:rsid w:val="007E1B1E"/>
    <w:rsid w:val="007E5F21"/>
    <w:rsid w:val="007E7AD5"/>
    <w:rsid w:val="007F0162"/>
    <w:rsid w:val="007F01AF"/>
    <w:rsid w:val="007F118F"/>
    <w:rsid w:val="007F1296"/>
    <w:rsid w:val="007F781B"/>
    <w:rsid w:val="008002CE"/>
    <w:rsid w:val="008055F7"/>
    <w:rsid w:val="00805D4C"/>
    <w:rsid w:val="00811270"/>
    <w:rsid w:val="00811C01"/>
    <w:rsid w:val="00812381"/>
    <w:rsid w:val="00812D38"/>
    <w:rsid w:val="0081409D"/>
    <w:rsid w:val="00814C10"/>
    <w:rsid w:val="008179B8"/>
    <w:rsid w:val="00823775"/>
    <w:rsid w:val="00824AAB"/>
    <w:rsid w:val="00833C15"/>
    <w:rsid w:val="00834D50"/>
    <w:rsid w:val="00835E30"/>
    <w:rsid w:val="008367CD"/>
    <w:rsid w:val="008402B5"/>
    <w:rsid w:val="0084044B"/>
    <w:rsid w:val="00840758"/>
    <w:rsid w:val="00841523"/>
    <w:rsid w:val="00843198"/>
    <w:rsid w:val="00852ECE"/>
    <w:rsid w:val="00853883"/>
    <w:rsid w:val="0085459E"/>
    <w:rsid w:val="00855765"/>
    <w:rsid w:val="008577A5"/>
    <w:rsid w:val="00865AD1"/>
    <w:rsid w:val="008663F1"/>
    <w:rsid w:val="008710BB"/>
    <w:rsid w:val="00872699"/>
    <w:rsid w:val="0088029D"/>
    <w:rsid w:val="008807A6"/>
    <w:rsid w:val="00884FA7"/>
    <w:rsid w:val="0088707D"/>
    <w:rsid w:val="00891A5A"/>
    <w:rsid w:val="00895477"/>
    <w:rsid w:val="008A0389"/>
    <w:rsid w:val="008A25FE"/>
    <w:rsid w:val="008A37A5"/>
    <w:rsid w:val="008A6727"/>
    <w:rsid w:val="008B36ED"/>
    <w:rsid w:val="008B38D3"/>
    <w:rsid w:val="008B5B4D"/>
    <w:rsid w:val="008B5E1B"/>
    <w:rsid w:val="008B6AF5"/>
    <w:rsid w:val="008C047B"/>
    <w:rsid w:val="008C2135"/>
    <w:rsid w:val="008C7C4A"/>
    <w:rsid w:val="008D0DC3"/>
    <w:rsid w:val="008D4046"/>
    <w:rsid w:val="008D743E"/>
    <w:rsid w:val="008E106B"/>
    <w:rsid w:val="008E30C3"/>
    <w:rsid w:val="008E5CA1"/>
    <w:rsid w:val="008F0895"/>
    <w:rsid w:val="008F10D8"/>
    <w:rsid w:val="008F438F"/>
    <w:rsid w:val="008F7306"/>
    <w:rsid w:val="009006D9"/>
    <w:rsid w:val="00903226"/>
    <w:rsid w:val="00905AC5"/>
    <w:rsid w:val="00910916"/>
    <w:rsid w:val="00911B93"/>
    <w:rsid w:val="00920012"/>
    <w:rsid w:val="009215C4"/>
    <w:rsid w:val="009223E1"/>
    <w:rsid w:val="00930F50"/>
    <w:rsid w:val="00931D8D"/>
    <w:rsid w:val="00934E90"/>
    <w:rsid w:val="009363D0"/>
    <w:rsid w:val="00936BB6"/>
    <w:rsid w:val="00944DC6"/>
    <w:rsid w:val="0094653C"/>
    <w:rsid w:val="00954D65"/>
    <w:rsid w:val="0095633E"/>
    <w:rsid w:val="00957DE4"/>
    <w:rsid w:val="00961FD3"/>
    <w:rsid w:val="009629F6"/>
    <w:rsid w:val="00962C58"/>
    <w:rsid w:val="00963FB4"/>
    <w:rsid w:val="00964A29"/>
    <w:rsid w:val="00965930"/>
    <w:rsid w:val="00966357"/>
    <w:rsid w:val="0097032C"/>
    <w:rsid w:val="00973AE5"/>
    <w:rsid w:val="0097449A"/>
    <w:rsid w:val="00976E74"/>
    <w:rsid w:val="00981ECE"/>
    <w:rsid w:val="00983100"/>
    <w:rsid w:val="00983C48"/>
    <w:rsid w:val="00985023"/>
    <w:rsid w:val="00985D12"/>
    <w:rsid w:val="009873C6"/>
    <w:rsid w:val="00990A51"/>
    <w:rsid w:val="009914F4"/>
    <w:rsid w:val="00996C09"/>
    <w:rsid w:val="00997887"/>
    <w:rsid w:val="009A41A3"/>
    <w:rsid w:val="009B41E1"/>
    <w:rsid w:val="009B4DFA"/>
    <w:rsid w:val="009B693B"/>
    <w:rsid w:val="009C1209"/>
    <w:rsid w:val="009C4547"/>
    <w:rsid w:val="009C4936"/>
    <w:rsid w:val="009C4B9E"/>
    <w:rsid w:val="009C6039"/>
    <w:rsid w:val="009C78F6"/>
    <w:rsid w:val="009D504C"/>
    <w:rsid w:val="009D54A5"/>
    <w:rsid w:val="009D7C38"/>
    <w:rsid w:val="009E3249"/>
    <w:rsid w:val="009E3E7B"/>
    <w:rsid w:val="009E4A63"/>
    <w:rsid w:val="009E7576"/>
    <w:rsid w:val="009E7AC9"/>
    <w:rsid w:val="009F100E"/>
    <w:rsid w:val="009F192B"/>
    <w:rsid w:val="009F33D0"/>
    <w:rsid w:val="009F3751"/>
    <w:rsid w:val="009F3B56"/>
    <w:rsid w:val="009F4062"/>
    <w:rsid w:val="009F7C22"/>
    <w:rsid w:val="00A04019"/>
    <w:rsid w:val="00A0492D"/>
    <w:rsid w:val="00A06D4D"/>
    <w:rsid w:val="00A11121"/>
    <w:rsid w:val="00A14E3A"/>
    <w:rsid w:val="00A21EBA"/>
    <w:rsid w:val="00A22AB1"/>
    <w:rsid w:val="00A25A11"/>
    <w:rsid w:val="00A2642B"/>
    <w:rsid w:val="00A2646C"/>
    <w:rsid w:val="00A31164"/>
    <w:rsid w:val="00A40409"/>
    <w:rsid w:val="00A407A0"/>
    <w:rsid w:val="00A40B84"/>
    <w:rsid w:val="00A443FF"/>
    <w:rsid w:val="00A50960"/>
    <w:rsid w:val="00A52F61"/>
    <w:rsid w:val="00A53A5A"/>
    <w:rsid w:val="00A57F86"/>
    <w:rsid w:val="00A60C3D"/>
    <w:rsid w:val="00A620D0"/>
    <w:rsid w:val="00A629FF"/>
    <w:rsid w:val="00A643DF"/>
    <w:rsid w:val="00A64A3A"/>
    <w:rsid w:val="00A66CD2"/>
    <w:rsid w:val="00A73790"/>
    <w:rsid w:val="00A777DC"/>
    <w:rsid w:val="00A814A1"/>
    <w:rsid w:val="00A83828"/>
    <w:rsid w:val="00A85858"/>
    <w:rsid w:val="00A90AA9"/>
    <w:rsid w:val="00A91B96"/>
    <w:rsid w:val="00A946A3"/>
    <w:rsid w:val="00A964F5"/>
    <w:rsid w:val="00A97911"/>
    <w:rsid w:val="00AA120F"/>
    <w:rsid w:val="00AA4674"/>
    <w:rsid w:val="00AA5386"/>
    <w:rsid w:val="00AA567F"/>
    <w:rsid w:val="00AB0F48"/>
    <w:rsid w:val="00AB541A"/>
    <w:rsid w:val="00AB6E5E"/>
    <w:rsid w:val="00AC0D1F"/>
    <w:rsid w:val="00AC2096"/>
    <w:rsid w:val="00AC225F"/>
    <w:rsid w:val="00AC437E"/>
    <w:rsid w:val="00AC6196"/>
    <w:rsid w:val="00AC6B52"/>
    <w:rsid w:val="00AD1A81"/>
    <w:rsid w:val="00AD3427"/>
    <w:rsid w:val="00AD3C0D"/>
    <w:rsid w:val="00AD3E2C"/>
    <w:rsid w:val="00AD5711"/>
    <w:rsid w:val="00AD72A8"/>
    <w:rsid w:val="00AE1671"/>
    <w:rsid w:val="00AE6EBE"/>
    <w:rsid w:val="00AE7A8D"/>
    <w:rsid w:val="00AF1195"/>
    <w:rsid w:val="00AF27C4"/>
    <w:rsid w:val="00AF40DB"/>
    <w:rsid w:val="00AF6015"/>
    <w:rsid w:val="00B005BA"/>
    <w:rsid w:val="00B02014"/>
    <w:rsid w:val="00B07959"/>
    <w:rsid w:val="00B10082"/>
    <w:rsid w:val="00B10F21"/>
    <w:rsid w:val="00B21409"/>
    <w:rsid w:val="00B23EB0"/>
    <w:rsid w:val="00B344C9"/>
    <w:rsid w:val="00B34A2B"/>
    <w:rsid w:val="00B42BF9"/>
    <w:rsid w:val="00B45E22"/>
    <w:rsid w:val="00B51502"/>
    <w:rsid w:val="00B518C4"/>
    <w:rsid w:val="00B558EA"/>
    <w:rsid w:val="00B56F9E"/>
    <w:rsid w:val="00B63D24"/>
    <w:rsid w:val="00B6524D"/>
    <w:rsid w:val="00B65ED2"/>
    <w:rsid w:val="00B66255"/>
    <w:rsid w:val="00B71732"/>
    <w:rsid w:val="00B746DE"/>
    <w:rsid w:val="00B75130"/>
    <w:rsid w:val="00B7594E"/>
    <w:rsid w:val="00B7704F"/>
    <w:rsid w:val="00B77700"/>
    <w:rsid w:val="00B7796B"/>
    <w:rsid w:val="00B77DE5"/>
    <w:rsid w:val="00B81F98"/>
    <w:rsid w:val="00B82C27"/>
    <w:rsid w:val="00B84705"/>
    <w:rsid w:val="00B84F45"/>
    <w:rsid w:val="00B85592"/>
    <w:rsid w:val="00B9193B"/>
    <w:rsid w:val="00B922AD"/>
    <w:rsid w:val="00B93C6E"/>
    <w:rsid w:val="00B93E95"/>
    <w:rsid w:val="00BA062C"/>
    <w:rsid w:val="00BA13C9"/>
    <w:rsid w:val="00BA47C6"/>
    <w:rsid w:val="00BA56DC"/>
    <w:rsid w:val="00BA6CBB"/>
    <w:rsid w:val="00BB1555"/>
    <w:rsid w:val="00BB20ED"/>
    <w:rsid w:val="00BB2B2B"/>
    <w:rsid w:val="00BB65EC"/>
    <w:rsid w:val="00BC1153"/>
    <w:rsid w:val="00BC635A"/>
    <w:rsid w:val="00BD16D7"/>
    <w:rsid w:val="00BD1A22"/>
    <w:rsid w:val="00BE1342"/>
    <w:rsid w:val="00BE7578"/>
    <w:rsid w:val="00BF2FD0"/>
    <w:rsid w:val="00BF4380"/>
    <w:rsid w:val="00C01E28"/>
    <w:rsid w:val="00C10B20"/>
    <w:rsid w:val="00C12029"/>
    <w:rsid w:val="00C13327"/>
    <w:rsid w:val="00C1496E"/>
    <w:rsid w:val="00C15800"/>
    <w:rsid w:val="00C15A7B"/>
    <w:rsid w:val="00C15DAA"/>
    <w:rsid w:val="00C168C4"/>
    <w:rsid w:val="00C1762F"/>
    <w:rsid w:val="00C2464B"/>
    <w:rsid w:val="00C30CC4"/>
    <w:rsid w:val="00C31677"/>
    <w:rsid w:val="00C32451"/>
    <w:rsid w:val="00C341E2"/>
    <w:rsid w:val="00C36769"/>
    <w:rsid w:val="00C3740F"/>
    <w:rsid w:val="00C375FD"/>
    <w:rsid w:val="00C41A3F"/>
    <w:rsid w:val="00C449DA"/>
    <w:rsid w:val="00C5036C"/>
    <w:rsid w:val="00C528E7"/>
    <w:rsid w:val="00C52D7A"/>
    <w:rsid w:val="00C5478A"/>
    <w:rsid w:val="00C55E11"/>
    <w:rsid w:val="00C568E7"/>
    <w:rsid w:val="00C57E67"/>
    <w:rsid w:val="00C602F8"/>
    <w:rsid w:val="00C61276"/>
    <w:rsid w:val="00C624C4"/>
    <w:rsid w:val="00C62707"/>
    <w:rsid w:val="00C62EDA"/>
    <w:rsid w:val="00C638ED"/>
    <w:rsid w:val="00C77E48"/>
    <w:rsid w:val="00C8755F"/>
    <w:rsid w:val="00C90C20"/>
    <w:rsid w:val="00C936BB"/>
    <w:rsid w:val="00C93C51"/>
    <w:rsid w:val="00C964E9"/>
    <w:rsid w:val="00C96765"/>
    <w:rsid w:val="00CA2AA9"/>
    <w:rsid w:val="00CA2C1A"/>
    <w:rsid w:val="00CA3776"/>
    <w:rsid w:val="00CA464C"/>
    <w:rsid w:val="00CA474F"/>
    <w:rsid w:val="00CA7288"/>
    <w:rsid w:val="00CB5875"/>
    <w:rsid w:val="00CC0B84"/>
    <w:rsid w:val="00CC7761"/>
    <w:rsid w:val="00CD23E4"/>
    <w:rsid w:val="00CD26E4"/>
    <w:rsid w:val="00CD317C"/>
    <w:rsid w:val="00CD3471"/>
    <w:rsid w:val="00CD37D2"/>
    <w:rsid w:val="00CD54E2"/>
    <w:rsid w:val="00CD5A72"/>
    <w:rsid w:val="00CD6CBF"/>
    <w:rsid w:val="00CE087C"/>
    <w:rsid w:val="00CE0F82"/>
    <w:rsid w:val="00CE115A"/>
    <w:rsid w:val="00CE3FFB"/>
    <w:rsid w:val="00CE5BA0"/>
    <w:rsid w:val="00CF0A9C"/>
    <w:rsid w:val="00CF12AB"/>
    <w:rsid w:val="00CF4D1F"/>
    <w:rsid w:val="00CF50BD"/>
    <w:rsid w:val="00D00D0A"/>
    <w:rsid w:val="00D01989"/>
    <w:rsid w:val="00D021F3"/>
    <w:rsid w:val="00D07643"/>
    <w:rsid w:val="00D10837"/>
    <w:rsid w:val="00D10AAA"/>
    <w:rsid w:val="00D118E0"/>
    <w:rsid w:val="00D13773"/>
    <w:rsid w:val="00D17B7D"/>
    <w:rsid w:val="00D22C26"/>
    <w:rsid w:val="00D275D2"/>
    <w:rsid w:val="00D3246E"/>
    <w:rsid w:val="00D33B7A"/>
    <w:rsid w:val="00D361C1"/>
    <w:rsid w:val="00D373CB"/>
    <w:rsid w:val="00D37A8F"/>
    <w:rsid w:val="00D41261"/>
    <w:rsid w:val="00D4756A"/>
    <w:rsid w:val="00D47668"/>
    <w:rsid w:val="00D5017A"/>
    <w:rsid w:val="00D522FC"/>
    <w:rsid w:val="00D572BE"/>
    <w:rsid w:val="00D63C7E"/>
    <w:rsid w:val="00D64EF6"/>
    <w:rsid w:val="00D66A70"/>
    <w:rsid w:val="00D7372E"/>
    <w:rsid w:val="00D74272"/>
    <w:rsid w:val="00D76D13"/>
    <w:rsid w:val="00D8302D"/>
    <w:rsid w:val="00D86102"/>
    <w:rsid w:val="00D868D2"/>
    <w:rsid w:val="00D90B1E"/>
    <w:rsid w:val="00D93388"/>
    <w:rsid w:val="00D95358"/>
    <w:rsid w:val="00D978AF"/>
    <w:rsid w:val="00DA196B"/>
    <w:rsid w:val="00DA1CF8"/>
    <w:rsid w:val="00DA2A70"/>
    <w:rsid w:val="00DA7573"/>
    <w:rsid w:val="00DA7E55"/>
    <w:rsid w:val="00DB04EE"/>
    <w:rsid w:val="00DB6191"/>
    <w:rsid w:val="00DB65F1"/>
    <w:rsid w:val="00DB7531"/>
    <w:rsid w:val="00DB791F"/>
    <w:rsid w:val="00DC0AA0"/>
    <w:rsid w:val="00DC270E"/>
    <w:rsid w:val="00DC2A2E"/>
    <w:rsid w:val="00DC3CF8"/>
    <w:rsid w:val="00DD036F"/>
    <w:rsid w:val="00DD095B"/>
    <w:rsid w:val="00DD16EA"/>
    <w:rsid w:val="00DD2004"/>
    <w:rsid w:val="00DD78C5"/>
    <w:rsid w:val="00DD7C1A"/>
    <w:rsid w:val="00DE287C"/>
    <w:rsid w:val="00DE4DA7"/>
    <w:rsid w:val="00DE6549"/>
    <w:rsid w:val="00DE7997"/>
    <w:rsid w:val="00DF0E40"/>
    <w:rsid w:val="00DF2B35"/>
    <w:rsid w:val="00DF4F39"/>
    <w:rsid w:val="00E025CA"/>
    <w:rsid w:val="00E03287"/>
    <w:rsid w:val="00E03C04"/>
    <w:rsid w:val="00E11785"/>
    <w:rsid w:val="00E11D9A"/>
    <w:rsid w:val="00E15CE8"/>
    <w:rsid w:val="00E15D26"/>
    <w:rsid w:val="00E20BBD"/>
    <w:rsid w:val="00E24D99"/>
    <w:rsid w:val="00E31500"/>
    <w:rsid w:val="00E31F38"/>
    <w:rsid w:val="00E3404A"/>
    <w:rsid w:val="00E34AFC"/>
    <w:rsid w:val="00E3544F"/>
    <w:rsid w:val="00E36D58"/>
    <w:rsid w:val="00E376BA"/>
    <w:rsid w:val="00E47904"/>
    <w:rsid w:val="00E5303C"/>
    <w:rsid w:val="00E53AAE"/>
    <w:rsid w:val="00E6099C"/>
    <w:rsid w:val="00E62500"/>
    <w:rsid w:val="00E630B5"/>
    <w:rsid w:val="00E63F19"/>
    <w:rsid w:val="00E73FDF"/>
    <w:rsid w:val="00E756FF"/>
    <w:rsid w:val="00E75F44"/>
    <w:rsid w:val="00E922D8"/>
    <w:rsid w:val="00E94199"/>
    <w:rsid w:val="00E943C8"/>
    <w:rsid w:val="00E94900"/>
    <w:rsid w:val="00E94CE9"/>
    <w:rsid w:val="00E95627"/>
    <w:rsid w:val="00EA1396"/>
    <w:rsid w:val="00EA20FB"/>
    <w:rsid w:val="00EA78B6"/>
    <w:rsid w:val="00EB4791"/>
    <w:rsid w:val="00EB72FE"/>
    <w:rsid w:val="00EC0684"/>
    <w:rsid w:val="00EC086C"/>
    <w:rsid w:val="00EC1902"/>
    <w:rsid w:val="00EC34AC"/>
    <w:rsid w:val="00EC5CF0"/>
    <w:rsid w:val="00ED0B86"/>
    <w:rsid w:val="00ED14D4"/>
    <w:rsid w:val="00ED1A47"/>
    <w:rsid w:val="00ED3641"/>
    <w:rsid w:val="00EE02BB"/>
    <w:rsid w:val="00EE1171"/>
    <w:rsid w:val="00EE1CF9"/>
    <w:rsid w:val="00EE43FE"/>
    <w:rsid w:val="00EF160A"/>
    <w:rsid w:val="00EF29A2"/>
    <w:rsid w:val="00EF7C3F"/>
    <w:rsid w:val="00F03F6D"/>
    <w:rsid w:val="00F0401B"/>
    <w:rsid w:val="00F052BC"/>
    <w:rsid w:val="00F12A28"/>
    <w:rsid w:val="00F133CB"/>
    <w:rsid w:val="00F13BAD"/>
    <w:rsid w:val="00F14CCB"/>
    <w:rsid w:val="00F17F7A"/>
    <w:rsid w:val="00F23F41"/>
    <w:rsid w:val="00F309E0"/>
    <w:rsid w:val="00F30EA1"/>
    <w:rsid w:val="00F32E23"/>
    <w:rsid w:val="00F357F5"/>
    <w:rsid w:val="00F365CF"/>
    <w:rsid w:val="00F37CCE"/>
    <w:rsid w:val="00F41263"/>
    <w:rsid w:val="00F41742"/>
    <w:rsid w:val="00F4528E"/>
    <w:rsid w:val="00F45D1A"/>
    <w:rsid w:val="00F52421"/>
    <w:rsid w:val="00F5296A"/>
    <w:rsid w:val="00F54474"/>
    <w:rsid w:val="00F55BD9"/>
    <w:rsid w:val="00F5747E"/>
    <w:rsid w:val="00F61671"/>
    <w:rsid w:val="00F62F0B"/>
    <w:rsid w:val="00F64056"/>
    <w:rsid w:val="00F66AF7"/>
    <w:rsid w:val="00F7170B"/>
    <w:rsid w:val="00F7575A"/>
    <w:rsid w:val="00F76D3A"/>
    <w:rsid w:val="00F805EA"/>
    <w:rsid w:val="00F8307E"/>
    <w:rsid w:val="00F83E48"/>
    <w:rsid w:val="00F83F32"/>
    <w:rsid w:val="00F85986"/>
    <w:rsid w:val="00F85A98"/>
    <w:rsid w:val="00F90624"/>
    <w:rsid w:val="00F91AB9"/>
    <w:rsid w:val="00F94B92"/>
    <w:rsid w:val="00FA000C"/>
    <w:rsid w:val="00FA3B29"/>
    <w:rsid w:val="00FA45EE"/>
    <w:rsid w:val="00FB1F68"/>
    <w:rsid w:val="00FB471C"/>
    <w:rsid w:val="00FC02A4"/>
    <w:rsid w:val="00FC0FB0"/>
    <w:rsid w:val="00FD1DDB"/>
    <w:rsid w:val="00FD4E16"/>
    <w:rsid w:val="00FD5013"/>
    <w:rsid w:val="00FE0C67"/>
    <w:rsid w:val="00FE3F2B"/>
    <w:rsid w:val="00FE6F32"/>
    <w:rsid w:val="00FF0936"/>
    <w:rsid w:val="00FF2B85"/>
    <w:rsid w:val="00FF2D28"/>
    <w:rsid w:val="00FF342B"/>
    <w:rsid w:val="00FF5476"/>
    <w:rsid w:val="01267EB4"/>
    <w:rsid w:val="013A32BB"/>
    <w:rsid w:val="01883D6F"/>
    <w:rsid w:val="019B32C6"/>
    <w:rsid w:val="01BF4F54"/>
    <w:rsid w:val="01F65D1B"/>
    <w:rsid w:val="033A5ABC"/>
    <w:rsid w:val="03453D84"/>
    <w:rsid w:val="039849B2"/>
    <w:rsid w:val="03F37758"/>
    <w:rsid w:val="042E0790"/>
    <w:rsid w:val="04640792"/>
    <w:rsid w:val="04D035F5"/>
    <w:rsid w:val="04D82987"/>
    <w:rsid w:val="05524952"/>
    <w:rsid w:val="05592701"/>
    <w:rsid w:val="05790131"/>
    <w:rsid w:val="059C6184"/>
    <w:rsid w:val="064844ED"/>
    <w:rsid w:val="06CF143C"/>
    <w:rsid w:val="07433EE2"/>
    <w:rsid w:val="0753050D"/>
    <w:rsid w:val="07F357DA"/>
    <w:rsid w:val="07F712CB"/>
    <w:rsid w:val="07F817E1"/>
    <w:rsid w:val="08584C96"/>
    <w:rsid w:val="08967F8C"/>
    <w:rsid w:val="096864F2"/>
    <w:rsid w:val="0A6B596D"/>
    <w:rsid w:val="0A8A5B9A"/>
    <w:rsid w:val="0AC43BFC"/>
    <w:rsid w:val="0B601088"/>
    <w:rsid w:val="0BC32105"/>
    <w:rsid w:val="0C2A700E"/>
    <w:rsid w:val="0C621554"/>
    <w:rsid w:val="0D2D48BF"/>
    <w:rsid w:val="0E111B5B"/>
    <w:rsid w:val="0E1704E7"/>
    <w:rsid w:val="0E236E8B"/>
    <w:rsid w:val="0EDE1004"/>
    <w:rsid w:val="0F0A3BA7"/>
    <w:rsid w:val="0F3262EC"/>
    <w:rsid w:val="1006312E"/>
    <w:rsid w:val="101A2510"/>
    <w:rsid w:val="10287762"/>
    <w:rsid w:val="103E1D5B"/>
    <w:rsid w:val="105B0E50"/>
    <w:rsid w:val="106D0FDE"/>
    <w:rsid w:val="10BC2D2B"/>
    <w:rsid w:val="114F1CD5"/>
    <w:rsid w:val="11616BF7"/>
    <w:rsid w:val="117C4C32"/>
    <w:rsid w:val="11813F2D"/>
    <w:rsid w:val="12126580"/>
    <w:rsid w:val="12517145"/>
    <w:rsid w:val="125B5AC7"/>
    <w:rsid w:val="1263610F"/>
    <w:rsid w:val="133253C2"/>
    <w:rsid w:val="13A76031"/>
    <w:rsid w:val="14A455EA"/>
    <w:rsid w:val="151B4FC5"/>
    <w:rsid w:val="15AC4965"/>
    <w:rsid w:val="162C3DEF"/>
    <w:rsid w:val="16596E88"/>
    <w:rsid w:val="16723661"/>
    <w:rsid w:val="16A46F58"/>
    <w:rsid w:val="16C44F84"/>
    <w:rsid w:val="171929FF"/>
    <w:rsid w:val="1734284B"/>
    <w:rsid w:val="17D11706"/>
    <w:rsid w:val="17E11418"/>
    <w:rsid w:val="17E554D0"/>
    <w:rsid w:val="17FA7F96"/>
    <w:rsid w:val="1891280A"/>
    <w:rsid w:val="189A0F7F"/>
    <w:rsid w:val="194B38F5"/>
    <w:rsid w:val="19777195"/>
    <w:rsid w:val="197E4DF8"/>
    <w:rsid w:val="19CF1C75"/>
    <w:rsid w:val="19FF7623"/>
    <w:rsid w:val="1A0D279E"/>
    <w:rsid w:val="1A1B5BAC"/>
    <w:rsid w:val="1A2D5C81"/>
    <w:rsid w:val="1AC112D3"/>
    <w:rsid w:val="1BDF3495"/>
    <w:rsid w:val="1C6F7740"/>
    <w:rsid w:val="1C872CDB"/>
    <w:rsid w:val="1C8A4EA0"/>
    <w:rsid w:val="1CB05C8F"/>
    <w:rsid w:val="1CB64B30"/>
    <w:rsid w:val="1CC23D13"/>
    <w:rsid w:val="1D1D1001"/>
    <w:rsid w:val="1D227840"/>
    <w:rsid w:val="1D547061"/>
    <w:rsid w:val="1DC3731E"/>
    <w:rsid w:val="1E3B66CA"/>
    <w:rsid w:val="1E58525C"/>
    <w:rsid w:val="1E875B71"/>
    <w:rsid w:val="1EB666F4"/>
    <w:rsid w:val="1EF05958"/>
    <w:rsid w:val="1F11471C"/>
    <w:rsid w:val="1F432947"/>
    <w:rsid w:val="1F5E7056"/>
    <w:rsid w:val="1F8852E1"/>
    <w:rsid w:val="1F957098"/>
    <w:rsid w:val="207C3F6A"/>
    <w:rsid w:val="20C067BC"/>
    <w:rsid w:val="20E91E17"/>
    <w:rsid w:val="20E95A12"/>
    <w:rsid w:val="211D3C0E"/>
    <w:rsid w:val="2228557D"/>
    <w:rsid w:val="224B24D3"/>
    <w:rsid w:val="22597149"/>
    <w:rsid w:val="22AF0896"/>
    <w:rsid w:val="22B96C7C"/>
    <w:rsid w:val="23483CBB"/>
    <w:rsid w:val="23DC2660"/>
    <w:rsid w:val="245D5F94"/>
    <w:rsid w:val="24DB07A4"/>
    <w:rsid w:val="251351C1"/>
    <w:rsid w:val="253445A5"/>
    <w:rsid w:val="25F30322"/>
    <w:rsid w:val="26414073"/>
    <w:rsid w:val="269B7AAF"/>
    <w:rsid w:val="26AF5308"/>
    <w:rsid w:val="26EB3E67"/>
    <w:rsid w:val="26F50752"/>
    <w:rsid w:val="280653FC"/>
    <w:rsid w:val="28D1109C"/>
    <w:rsid w:val="28EC2844"/>
    <w:rsid w:val="29402E40"/>
    <w:rsid w:val="29D137E8"/>
    <w:rsid w:val="2A082EB2"/>
    <w:rsid w:val="2A413CA5"/>
    <w:rsid w:val="2A6558CD"/>
    <w:rsid w:val="2B325CC2"/>
    <w:rsid w:val="2B4714C1"/>
    <w:rsid w:val="2B8925CC"/>
    <w:rsid w:val="2C7816F7"/>
    <w:rsid w:val="2C8E3C12"/>
    <w:rsid w:val="2CC23042"/>
    <w:rsid w:val="2CEA13D3"/>
    <w:rsid w:val="2D22111D"/>
    <w:rsid w:val="2D4A7315"/>
    <w:rsid w:val="2D5269EE"/>
    <w:rsid w:val="2D9467B6"/>
    <w:rsid w:val="2DDC5B0B"/>
    <w:rsid w:val="2DE41D3C"/>
    <w:rsid w:val="2E773A47"/>
    <w:rsid w:val="2F157BEC"/>
    <w:rsid w:val="2F280726"/>
    <w:rsid w:val="2F7160BD"/>
    <w:rsid w:val="2FB737A0"/>
    <w:rsid w:val="301A32DB"/>
    <w:rsid w:val="30782700"/>
    <w:rsid w:val="308D32F7"/>
    <w:rsid w:val="30C95219"/>
    <w:rsid w:val="317C04DD"/>
    <w:rsid w:val="31C111E4"/>
    <w:rsid w:val="31F12637"/>
    <w:rsid w:val="32370BE4"/>
    <w:rsid w:val="32DB29D4"/>
    <w:rsid w:val="32E37B5A"/>
    <w:rsid w:val="33150BE9"/>
    <w:rsid w:val="337771AE"/>
    <w:rsid w:val="337E52FA"/>
    <w:rsid w:val="33972AF2"/>
    <w:rsid w:val="33DC3A13"/>
    <w:rsid w:val="33F86541"/>
    <w:rsid w:val="341113B0"/>
    <w:rsid w:val="34870AA4"/>
    <w:rsid w:val="34900FB5"/>
    <w:rsid w:val="34C04623"/>
    <w:rsid w:val="34E338F0"/>
    <w:rsid w:val="35447564"/>
    <w:rsid w:val="359117DB"/>
    <w:rsid w:val="361946D4"/>
    <w:rsid w:val="361B1E35"/>
    <w:rsid w:val="364A6DFC"/>
    <w:rsid w:val="36581311"/>
    <w:rsid w:val="36626F3F"/>
    <w:rsid w:val="376D37EC"/>
    <w:rsid w:val="37953539"/>
    <w:rsid w:val="37C30EAA"/>
    <w:rsid w:val="37D560EB"/>
    <w:rsid w:val="37D64D5C"/>
    <w:rsid w:val="37F61303"/>
    <w:rsid w:val="387E0FDF"/>
    <w:rsid w:val="38A73E60"/>
    <w:rsid w:val="392A3A18"/>
    <w:rsid w:val="39693308"/>
    <w:rsid w:val="39706C66"/>
    <w:rsid w:val="3971192B"/>
    <w:rsid w:val="398C14D9"/>
    <w:rsid w:val="3A1A7747"/>
    <w:rsid w:val="3A2510AE"/>
    <w:rsid w:val="3A58358E"/>
    <w:rsid w:val="3A7E460D"/>
    <w:rsid w:val="3ACF0BA8"/>
    <w:rsid w:val="3AD4138A"/>
    <w:rsid w:val="3ADC427C"/>
    <w:rsid w:val="3AEE5395"/>
    <w:rsid w:val="3AFD268F"/>
    <w:rsid w:val="3B084B8F"/>
    <w:rsid w:val="3B2F374B"/>
    <w:rsid w:val="3B750477"/>
    <w:rsid w:val="3BBC2046"/>
    <w:rsid w:val="3CE05DC4"/>
    <w:rsid w:val="3CF61143"/>
    <w:rsid w:val="3D3C5AAD"/>
    <w:rsid w:val="3D6851D9"/>
    <w:rsid w:val="3D8F7123"/>
    <w:rsid w:val="3DC95A81"/>
    <w:rsid w:val="3DE43692"/>
    <w:rsid w:val="3E371A14"/>
    <w:rsid w:val="3E8E1D96"/>
    <w:rsid w:val="3EA23F84"/>
    <w:rsid w:val="3EBB29A2"/>
    <w:rsid w:val="3F1D7479"/>
    <w:rsid w:val="3F221B50"/>
    <w:rsid w:val="3F88172D"/>
    <w:rsid w:val="3F8B527D"/>
    <w:rsid w:val="401E1143"/>
    <w:rsid w:val="40301770"/>
    <w:rsid w:val="40407EBD"/>
    <w:rsid w:val="413739B0"/>
    <w:rsid w:val="418B1F87"/>
    <w:rsid w:val="4190164C"/>
    <w:rsid w:val="42535DC8"/>
    <w:rsid w:val="42627AB4"/>
    <w:rsid w:val="426B2BA1"/>
    <w:rsid w:val="42BA7973"/>
    <w:rsid w:val="42F01EAE"/>
    <w:rsid w:val="43206C0A"/>
    <w:rsid w:val="43625BA6"/>
    <w:rsid w:val="436808C1"/>
    <w:rsid w:val="436F1C50"/>
    <w:rsid w:val="43C515C3"/>
    <w:rsid w:val="43D736F5"/>
    <w:rsid w:val="440074AB"/>
    <w:rsid w:val="457E3D33"/>
    <w:rsid w:val="45CC64C7"/>
    <w:rsid w:val="45D82E3F"/>
    <w:rsid w:val="460345F5"/>
    <w:rsid w:val="461525FF"/>
    <w:rsid w:val="46450DA9"/>
    <w:rsid w:val="471E6542"/>
    <w:rsid w:val="474E64B0"/>
    <w:rsid w:val="476060E7"/>
    <w:rsid w:val="476076BF"/>
    <w:rsid w:val="47D23DE1"/>
    <w:rsid w:val="47D4542D"/>
    <w:rsid w:val="47DA5A7D"/>
    <w:rsid w:val="47E30E5E"/>
    <w:rsid w:val="48127282"/>
    <w:rsid w:val="486073D2"/>
    <w:rsid w:val="48800083"/>
    <w:rsid w:val="489C4E31"/>
    <w:rsid w:val="48AD6C6A"/>
    <w:rsid w:val="48F201C8"/>
    <w:rsid w:val="49090450"/>
    <w:rsid w:val="491B0147"/>
    <w:rsid w:val="49731D6E"/>
    <w:rsid w:val="49AA08D4"/>
    <w:rsid w:val="49BF4FB3"/>
    <w:rsid w:val="49CE3502"/>
    <w:rsid w:val="4B415F27"/>
    <w:rsid w:val="4B645D5C"/>
    <w:rsid w:val="4B75001F"/>
    <w:rsid w:val="4B7578BC"/>
    <w:rsid w:val="4B8443DA"/>
    <w:rsid w:val="4B8B30E8"/>
    <w:rsid w:val="4BA32431"/>
    <w:rsid w:val="4BA83F51"/>
    <w:rsid w:val="4C8831EE"/>
    <w:rsid w:val="4D073B1F"/>
    <w:rsid w:val="4D4C480A"/>
    <w:rsid w:val="4D9110C7"/>
    <w:rsid w:val="4E076FD7"/>
    <w:rsid w:val="4E1B6221"/>
    <w:rsid w:val="4E8A08DC"/>
    <w:rsid w:val="4E964534"/>
    <w:rsid w:val="4E967B9D"/>
    <w:rsid w:val="4EB1136E"/>
    <w:rsid w:val="4EFB714D"/>
    <w:rsid w:val="4F8627EB"/>
    <w:rsid w:val="4F92034C"/>
    <w:rsid w:val="50775A48"/>
    <w:rsid w:val="50AC6291"/>
    <w:rsid w:val="51316082"/>
    <w:rsid w:val="51997ED6"/>
    <w:rsid w:val="519F1952"/>
    <w:rsid w:val="51F12E51"/>
    <w:rsid w:val="52463507"/>
    <w:rsid w:val="52C46C7B"/>
    <w:rsid w:val="52ED6391"/>
    <w:rsid w:val="533420E5"/>
    <w:rsid w:val="533E309F"/>
    <w:rsid w:val="534E5839"/>
    <w:rsid w:val="53A4298E"/>
    <w:rsid w:val="53BB67EB"/>
    <w:rsid w:val="54104D89"/>
    <w:rsid w:val="54673A9D"/>
    <w:rsid w:val="54A850A8"/>
    <w:rsid w:val="552F70ED"/>
    <w:rsid w:val="55ED413C"/>
    <w:rsid w:val="56162831"/>
    <w:rsid w:val="561E2A43"/>
    <w:rsid w:val="56454980"/>
    <w:rsid w:val="567C639F"/>
    <w:rsid w:val="56F13B0E"/>
    <w:rsid w:val="570A2CF2"/>
    <w:rsid w:val="572121A9"/>
    <w:rsid w:val="57A44166"/>
    <w:rsid w:val="57C95893"/>
    <w:rsid w:val="57CF481E"/>
    <w:rsid w:val="57D224A1"/>
    <w:rsid w:val="57DF0AFE"/>
    <w:rsid w:val="57F81019"/>
    <w:rsid w:val="580805D6"/>
    <w:rsid w:val="589966DD"/>
    <w:rsid w:val="58C856E7"/>
    <w:rsid w:val="58E11FAC"/>
    <w:rsid w:val="58E41511"/>
    <w:rsid w:val="593B5D5C"/>
    <w:rsid w:val="597B398A"/>
    <w:rsid w:val="599A3B6B"/>
    <w:rsid w:val="5A2C576A"/>
    <w:rsid w:val="5A490FF5"/>
    <w:rsid w:val="5AC0724F"/>
    <w:rsid w:val="5ADA2832"/>
    <w:rsid w:val="5B1423BE"/>
    <w:rsid w:val="5B2227B0"/>
    <w:rsid w:val="5BB92BF9"/>
    <w:rsid w:val="5BE03293"/>
    <w:rsid w:val="5BE55C2C"/>
    <w:rsid w:val="5BFD4FF9"/>
    <w:rsid w:val="5C984A71"/>
    <w:rsid w:val="5CBA0FF0"/>
    <w:rsid w:val="5CCE07C6"/>
    <w:rsid w:val="5DB47C23"/>
    <w:rsid w:val="5DC87447"/>
    <w:rsid w:val="5DD010E5"/>
    <w:rsid w:val="5E086AD1"/>
    <w:rsid w:val="5E191728"/>
    <w:rsid w:val="5E956320"/>
    <w:rsid w:val="5EB80892"/>
    <w:rsid w:val="5F0D54C0"/>
    <w:rsid w:val="5F284C0E"/>
    <w:rsid w:val="601401C0"/>
    <w:rsid w:val="601D1D55"/>
    <w:rsid w:val="603C5455"/>
    <w:rsid w:val="604304C3"/>
    <w:rsid w:val="604D2EC1"/>
    <w:rsid w:val="60717E7D"/>
    <w:rsid w:val="61604BF8"/>
    <w:rsid w:val="617A0990"/>
    <w:rsid w:val="61A873E1"/>
    <w:rsid w:val="61C71164"/>
    <w:rsid w:val="61F43363"/>
    <w:rsid w:val="63532315"/>
    <w:rsid w:val="636835E9"/>
    <w:rsid w:val="63B47FF0"/>
    <w:rsid w:val="647875F9"/>
    <w:rsid w:val="64CA2D32"/>
    <w:rsid w:val="65103F1D"/>
    <w:rsid w:val="655F6CC8"/>
    <w:rsid w:val="6588393D"/>
    <w:rsid w:val="65AD0479"/>
    <w:rsid w:val="65E55DA6"/>
    <w:rsid w:val="65E90AB1"/>
    <w:rsid w:val="6605451F"/>
    <w:rsid w:val="670075E2"/>
    <w:rsid w:val="670C13E0"/>
    <w:rsid w:val="672E7BC3"/>
    <w:rsid w:val="67691EF5"/>
    <w:rsid w:val="67B22635"/>
    <w:rsid w:val="67D268CD"/>
    <w:rsid w:val="67EC27B5"/>
    <w:rsid w:val="685B5C2D"/>
    <w:rsid w:val="687870AB"/>
    <w:rsid w:val="68907DEF"/>
    <w:rsid w:val="697847E8"/>
    <w:rsid w:val="69AD79D0"/>
    <w:rsid w:val="69AF1630"/>
    <w:rsid w:val="69AF24F6"/>
    <w:rsid w:val="69E92433"/>
    <w:rsid w:val="69F26EB1"/>
    <w:rsid w:val="6A3A1F48"/>
    <w:rsid w:val="6ACA5DE5"/>
    <w:rsid w:val="6AE36FF0"/>
    <w:rsid w:val="6B667EEE"/>
    <w:rsid w:val="6B7244F7"/>
    <w:rsid w:val="6B7A0B30"/>
    <w:rsid w:val="6BD54049"/>
    <w:rsid w:val="6C3E3D83"/>
    <w:rsid w:val="6CA828A8"/>
    <w:rsid w:val="6DB73A80"/>
    <w:rsid w:val="6DC06E9C"/>
    <w:rsid w:val="6DC92AB1"/>
    <w:rsid w:val="6DE90A96"/>
    <w:rsid w:val="6EB0638E"/>
    <w:rsid w:val="6EBF2987"/>
    <w:rsid w:val="6EBF4DCE"/>
    <w:rsid w:val="6EE82732"/>
    <w:rsid w:val="704D0532"/>
    <w:rsid w:val="70532EBD"/>
    <w:rsid w:val="706C22BF"/>
    <w:rsid w:val="70776FA6"/>
    <w:rsid w:val="70A204D5"/>
    <w:rsid w:val="70B7775D"/>
    <w:rsid w:val="71025CBF"/>
    <w:rsid w:val="711C7339"/>
    <w:rsid w:val="72295623"/>
    <w:rsid w:val="722E2B52"/>
    <w:rsid w:val="72381945"/>
    <w:rsid w:val="72966949"/>
    <w:rsid w:val="72A1635F"/>
    <w:rsid w:val="72B76C1B"/>
    <w:rsid w:val="72D66F5A"/>
    <w:rsid w:val="7322594F"/>
    <w:rsid w:val="73305C41"/>
    <w:rsid w:val="739F46F2"/>
    <w:rsid w:val="73B452D9"/>
    <w:rsid w:val="73F86752"/>
    <w:rsid w:val="745E5840"/>
    <w:rsid w:val="75785F67"/>
    <w:rsid w:val="762B1527"/>
    <w:rsid w:val="7639223A"/>
    <w:rsid w:val="76D741B2"/>
    <w:rsid w:val="76E27348"/>
    <w:rsid w:val="76F16184"/>
    <w:rsid w:val="76F8382E"/>
    <w:rsid w:val="7710401D"/>
    <w:rsid w:val="7758744C"/>
    <w:rsid w:val="778E7BEF"/>
    <w:rsid w:val="77D63FDB"/>
    <w:rsid w:val="78061E7B"/>
    <w:rsid w:val="78395C69"/>
    <w:rsid w:val="788B54ED"/>
    <w:rsid w:val="788C0F3B"/>
    <w:rsid w:val="789B0816"/>
    <w:rsid w:val="791B6C48"/>
    <w:rsid w:val="79756442"/>
    <w:rsid w:val="7A0423EA"/>
    <w:rsid w:val="7A0E5C3A"/>
    <w:rsid w:val="7B0348BD"/>
    <w:rsid w:val="7B0A4BDC"/>
    <w:rsid w:val="7B3575C6"/>
    <w:rsid w:val="7B826CE7"/>
    <w:rsid w:val="7B9B3FD9"/>
    <w:rsid w:val="7BDC7DF5"/>
    <w:rsid w:val="7BF04175"/>
    <w:rsid w:val="7C5F7DAC"/>
    <w:rsid w:val="7C806254"/>
    <w:rsid w:val="7D330E2B"/>
    <w:rsid w:val="7D81796F"/>
    <w:rsid w:val="7DD04C57"/>
    <w:rsid w:val="7DD5353C"/>
    <w:rsid w:val="7E321E60"/>
    <w:rsid w:val="7E3D54DC"/>
    <w:rsid w:val="7E7834D0"/>
    <w:rsid w:val="7E7E75A1"/>
    <w:rsid w:val="7F0F522C"/>
    <w:rsid w:val="7F245C4D"/>
    <w:rsid w:val="7F3E014D"/>
    <w:rsid w:val="7F5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</w:pPr>
    <w:rPr>
      <w:rFonts w:asciiTheme="minorHAnsi" w:hAnsiTheme="minorHAnsi" w:cstheme="minorBidi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Char"/>
    <w:qFormat/>
    <w:pPr>
      <w:numPr>
        <w:ilvl w:val="1"/>
        <w:numId w:val="1"/>
      </w:numPr>
      <w:ind w:leftChars="100" w:left="100"/>
      <w:outlineLvl w:val="1"/>
    </w:pPr>
    <w:rPr>
      <w:bCs/>
    </w:rPr>
  </w:style>
  <w:style w:type="paragraph" w:styleId="3">
    <w:name w:val="heading 3"/>
    <w:basedOn w:val="a"/>
    <w:next w:val="a"/>
    <w:link w:val="3Char"/>
    <w:qFormat/>
    <w:pPr>
      <w:numPr>
        <w:ilvl w:val="2"/>
        <w:numId w:val="1"/>
      </w:numPr>
      <w:jc w:val="both"/>
      <w:outlineLvl w:val="2"/>
    </w:pPr>
    <w:rPr>
      <w:rFonts w:ascii="Times New Roman" w:hAnsi="Times New Roman"/>
      <w:szCs w:val="24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80"/>
      </w:tabs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qFormat/>
    <w:pPr>
      <w:ind w:left="1200"/>
    </w:pPr>
    <w:rPr>
      <w:sz w:val="18"/>
    </w:rPr>
  </w:style>
  <w:style w:type="paragraph" w:styleId="a3">
    <w:name w:val="Normal Indent"/>
    <w:basedOn w:val="a"/>
    <w:qFormat/>
    <w:pPr>
      <w:ind w:left="900" w:hanging="900"/>
    </w:pPr>
  </w:style>
  <w:style w:type="paragraph" w:styleId="a4">
    <w:name w:val="caption"/>
    <w:basedOn w:val="a"/>
    <w:next w:val="a"/>
    <w:qFormat/>
    <w:pPr>
      <w:jc w:val="center"/>
    </w:pPr>
  </w:style>
  <w:style w:type="paragraph" w:styleId="a5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6">
    <w:name w:val="annotation text"/>
    <w:basedOn w:val="a"/>
    <w:link w:val="Char"/>
    <w:uiPriority w:val="99"/>
    <w:qFormat/>
  </w:style>
  <w:style w:type="paragraph" w:styleId="a7">
    <w:name w:val="Body Text"/>
    <w:basedOn w:val="a"/>
    <w:qFormat/>
    <w:pPr>
      <w:keepLines/>
      <w:spacing w:after="120"/>
      <w:ind w:left="720"/>
    </w:pPr>
  </w:style>
  <w:style w:type="paragraph" w:styleId="a8">
    <w:name w:val="Body Text Indent"/>
    <w:basedOn w:val="a"/>
    <w:qFormat/>
    <w:pPr>
      <w:ind w:left="720"/>
    </w:pPr>
    <w:rPr>
      <w:i/>
      <w:color w:val="0000FF"/>
      <w:u w:val="single"/>
    </w:rPr>
  </w:style>
  <w:style w:type="paragraph" w:styleId="50">
    <w:name w:val="toc 5"/>
    <w:basedOn w:val="a"/>
    <w:next w:val="a"/>
    <w:semiHidden/>
    <w:qFormat/>
    <w:pPr>
      <w:ind w:left="800"/>
    </w:pPr>
    <w:rPr>
      <w:sz w:val="18"/>
    </w:rPr>
  </w:style>
  <w:style w:type="paragraph" w:styleId="30">
    <w:name w:val="toc 3"/>
    <w:basedOn w:val="a"/>
    <w:next w:val="a"/>
    <w:uiPriority w:val="39"/>
    <w:qFormat/>
    <w:pPr>
      <w:ind w:left="400"/>
    </w:pPr>
    <w:rPr>
      <w:i/>
    </w:rPr>
  </w:style>
  <w:style w:type="paragraph" w:styleId="a9">
    <w:name w:val="Plain Text"/>
    <w:basedOn w:val="a"/>
    <w:qFormat/>
    <w:rPr>
      <w:rFonts w:ascii="宋体" w:hAnsi="Courier New"/>
    </w:rPr>
  </w:style>
  <w:style w:type="paragraph" w:styleId="80">
    <w:name w:val="toc 8"/>
    <w:basedOn w:val="a"/>
    <w:next w:val="a"/>
    <w:semiHidden/>
    <w:qFormat/>
    <w:pPr>
      <w:ind w:left="1400"/>
    </w:pPr>
    <w:rPr>
      <w:sz w:val="18"/>
    </w:rPr>
  </w:style>
  <w:style w:type="paragraph" w:styleId="aa">
    <w:name w:val="Date"/>
    <w:basedOn w:val="a"/>
    <w:next w:val="a"/>
    <w:qFormat/>
    <w:pPr>
      <w:spacing w:line="240" w:lineRule="auto"/>
      <w:ind w:leftChars="2500" w:left="100"/>
      <w:jc w:val="both"/>
    </w:pPr>
    <w:rPr>
      <w:kern w:val="2"/>
      <w:szCs w:val="24"/>
    </w:rPr>
  </w:style>
  <w:style w:type="paragraph" w:styleId="20">
    <w:name w:val="Body Text Indent 2"/>
    <w:basedOn w:val="a"/>
    <w:qFormat/>
    <w:pPr>
      <w:ind w:left="392" w:hanging="392"/>
    </w:pPr>
    <w:rPr>
      <w:rFonts w:ascii="宋体"/>
    </w:rPr>
  </w:style>
  <w:style w:type="paragraph" w:styleId="ab">
    <w:name w:val="Balloon Text"/>
    <w:basedOn w:val="a"/>
    <w:semiHidden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320"/>
        <w:tab w:val="right" w:pos="8640"/>
      </w:tabs>
    </w:pPr>
  </w:style>
  <w:style w:type="paragraph" w:styleId="ad">
    <w:name w:val="header"/>
    <w:basedOn w:val="a"/>
    <w:qFormat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uiPriority w:val="39"/>
    <w:qFormat/>
    <w:pPr>
      <w:spacing w:before="120" w:after="120"/>
    </w:pPr>
    <w:rPr>
      <w:b/>
      <w:caps/>
    </w:rPr>
  </w:style>
  <w:style w:type="paragraph" w:styleId="40">
    <w:name w:val="toc 4"/>
    <w:basedOn w:val="a"/>
    <w:next w:val="a"/>
    <w:semiHidden/>
    <w:qFormat/>
    <w:pPr>
      <w:ind w:left="600"/>
    </w:pPr>
    <w:rPr>
      <w:sz w:val="18"/>
    </w:rPr>
  </w:style>
  <w:style w:type="paragraph" w:styleId="ae">
    <w:name w:val="Subtitle"/>
    <w:basedOn w:val="a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af">
    <w:name w:val="footnote text"/>
    <w:basedOn w:val="a"/>
    <w:semiHidden/>
    <w:qFormat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60">
    <w:name w:val="toc 6"/>
    <w:basedOn w:val="a"/>
    <w:next w:val="a"/>
    <w:semiHidden/>
    <w:qFormat/>
    <w:pPr>
      <w:ind w:left="1000"/>
    </w:pPr>
    <w:rPr>
      <w:sz w:val="18"/>
    </w:rPr>
  </w:style>
  <w:style w:type="paragraph" w:styleId="31">
    <w:name w:val="Body Text Indent 3"/>
    <w:basedOn w:val="a"/>
    <w:qFormat/>
    <w:pPr>
      <w:ind w:left="360"/>
    </w:pPr>
    <w:rPr>
      <w:rFonts w:ascii="宋体"/>
      <w:sz w:val="22"/>
    </w:rPr>
  </w:style>
  <w:style w:type="paragraph" w:styleId="21">
    <w:name w:val="toc 2"/>
    <w:basedOn w:val="a"/>
    <w:next w:val="a"/>
    <w:uiPriority w:val="39"/>
    <w:qFormat/>
    <w:pPr>
      <w:ind w:left="200"/>
    </w:pPr>
    <w:rPr>
      <w:smallCaps/>
    </w:rPr>
  </w:style>
  <w:style w:type="paragraph" w:styleId="90">
    <w:name w:val="toc 9"/>
    <w:basedOn w:val="a"/>
    <w:next w:val="a"/>
    <w:semiHidden/>
    <w:qFormat/>
    <w:pPr>
      <w:ind w:left="1600"/>
    </w:pPr>
    <w:rPr>
      <w:sz w:val="18"/>
    </w:rPr>
  </w:style>
  <w:style w:type="paragraph" w:styleId="22">
    <w:name w:val="Body Text 2"/>
    <w:basedOn w:val="a"/>
    <w:qFormat/>
    <w:rPr>
      <w:i/>
      <w:color w:val="0000FF"/>
    </w:rPr>
  </w:style>
  <w:style w:type="paragraph" w:styleId="af0">
    <w:name w:val="Title"/>
    <w:basedOn w:val="a"/>
    <w:next w:val="a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af1">
    <w:name w:val="annotation subject"/>
    <w:basedOn w:val="a6"/>
    <w:next w:val="a6"/>
    <w:link w:val="Char0"/>
    <w:qFormat/>
    <w:rPr>
      <w:b/>
      <w:bCs/>
    </w:rPr>
  </w:style>
  <w:style w:type="table" w:styleId="af2">
    <w:name w:val="Table Grid"/>
    <w:basedOn w:val="a1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Pr>
      <w:b/>
      <w:bCs/>
    </w:rPr>
  </w:style>
  <w:style w:type="character" w:styleId="af4">
    <w:name w:val="page number"/>
    <w:basedOn w:val="a0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uiPriority w:val="99"/>
    <w:qFormat/>
    <w:rPr>
      <w:sz w:val="21"/>
      <w:szCs w:val="21"/>
    </w:rPr>
  </w:style>
  <w:style w:type="character" w:styleId="af8">
    <w:name w:val="footnote reference"/>
    <w:semiHidden/>
    <w:qFormat/>
    <w:rPr>
      <w:sz w:val="20"/>
      <w:vertAlign w:val="superscript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a"/>
    <w:qFormat/>
    <w:pPr>
      <w:ind w:left="720" w:hanging="432"/>
    </w:pPr>
  </w:style>
  <w:style w:type="paragraph" w:customStyle="1" w:styleId="InfoBlue">
    <w:name w:val="InfoBlue"/>
    <w:basedOn w:val="a"/>
    <w:next w:val="a7"/>
    <w:qFormat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pPr>
      <w:spacing w:before="80" w:line="240" w:lineRule="auto"/>
      <w:ind w:left="2250"/>
      <w:jc w:val="both"/>
    </w:pPr>
  </w:style>
  <w:style w:type="paragraph" w:customStyle="1" w:styleId="Paragraph2">
    <w:name w:val="Paragraph2"/>
    <w:basedOn w:val="a"/>
    <w:qFormat/>
    <w:pPr>
      <w:spacing w:before="80"/>
      <w:ind w:left="720"/>
      <w:jc w:val="both"/>
    </w:pPr>
    <w:rPr>
      <w:color w:val="000000"/>
      <w:lang w:val="en-AU"/>
    </w:rPr>
  </w:style>
  <w:style w:type="paragraph" w:customStyle="1" w:styleId="HD3">
    <w:name w:val="HD标题3"/>
    <w:basedOn w:val="a"/>
    <w:qFormat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MainTitle">
    <w:name w:val="Main Title"/>
    <w:basedOn w:val="a"/>
    <w:qFormat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af9">
    <w:name w:val="注释"/>
    <w:basedOn w:val="a"/>
    <w:qFormat/>
    <w:rPr>
      <w:color w:val="0000FF"/>
    </w:rPr>
  </w:style>
  <w:style w:type="paragraph" w:customStyle="1" w:styleId="Bullet">
    <w:name w:val="Bullet"/>
    <w:basedOn w:val="a"/>
    <w:qFormat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Body">
    <w:name w:val="Body"/>
    <w:basedOn w:val="a"/>
    <w:qFormat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pPr>
      <w:spacing w:line="440" w:lineRule="atLeast"/>
      <w:ind w:firstLine="540"/>
      <w:jc w:val="both"/>
    </w:pPr>
    <w:rPr>
      <w:kern w:val="2"/>
    </w:rPr>
  </w:style>
  <w:style w:type="paragraph" w:customStyle="1" w:styleId="Paragraph1">
    <w:name w:val="Paragraph1"/>
    <w:basedOn w:val="a"/>
    <w:qFormat/>
    <w:pPr>
      <w:spacing w:before="80" w:line="240" w:lineRule="auto"/>
      <w:jc w:val="both"/>
    </w:pPr>
  </w:style>
  <w:style w:type="paragraph" w:customStyle="1" w:styleId="Tabletext">
    <w:name w:val="Tabletext"/>
    <w:basedOn w:val="a"/>
    <w:qFormat/>
    <w:pPr>
      <w:keepLines/>
      <w:spacing w:after="120"/>
    </w:pPr>
  </w:style>
  <w:style w:type="paragraph" w:customStyle="1" w:styleId="Bullet2">
    <w:name w:val="Bullet2"/>
    <w:basedOn w:val="a"/>
    <w:qFormat/>
    <w:pPr>
      <w:ind w:left="1440" w:hanging="360"/>
    </w:pPr>
    <w:rPr>
      <w:color w:val="000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character" w:customStyle="1" w:styleId="Char0">
    <w:name w:val="批注主题 Char"/>
    <w:link w:val="af1"/>
    <w:qFormat/>
    <w:rPr>
      <w:b/>
      <w:bCs/>
      <w:sz w:val="21"/>
    </w:rPr>
  </w:style>
  <w:style w:type="character" w:customStyle="1" w:styleId="Char">
    <w:name w:val="批注文字 Char"/>
    <w:link w:val="a6"/>
    <w:uiPriority w:val="99"/>
    <w:qFormat/>
    <w:rPr>
      <w:sz w:val="21"/>
    </w:rPr>
  </w:style>
  <w:style w:type="paragraph" w:styleId="afa">
    <w:name w:val="List Paragraph"/>
    <w:basedOn w:val="a"/>
    <w:uiPriority w:val="34"/>
    <w:qFormat/>
    <w:pPr>
      <w:ind w:firstLineChars="200" w:firstLine="420"/>
    </w:pPr>
  </w:style>
  <w:style w:type="paragraph" w:customStyle="1" w:styleId="23">
    <w:name w:val="正文首行缩进2字"/>
    <w:basedOn w:val="a"/>
    <w:qFormat/>
    <w:pPr>
      <w:widowControl/>
      <w:ind w:firstLineChars="200" w:firstLine="200"/>
    </w:pPr>
  </w:style>
  <w:style w:type="paragraph" w:customStyle="1" w:styleId="afb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2Char">
    <w:name w:val="标题 2 Char"/>
    <w:link w:val="2"/>
    <w:qFormat/>
    <w:rPr>
      <w:rFonts w:asciiTheme="minorHAnsi" w:eastAsia="宋体" w:hAnsiTheme="minorHAnsi"/>
      <w:bCs/>
      <w:sz w:val="24"/>
    </w:rPr>
  </w:style>
  <w:style w:type="character" w:customStyle="1" w:styleId="3Char">
    <w:name w:val="标题 3 Char"/>
    <w:link w:val="3"/>
    <w:qFormat/>
    <w:rPr>
      <w:rFonts w:ascii="Times New Roman" w:eastAsia="宋体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</w:pPr>
    <w:rPr>
      <w:rFonts w:asciiTheme="minorHAnsi" w:hAnsiTheme="minorHAnsi" w:cstheme="minorBidi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Char"/>
    <w:qFormat/>
    <w:pPr>
      <w:numPr>
        <w:ilvl w:val="1"/>
        <w:numId w:val="1"/>
      </w:numPr>
      <w:ind w:leftChars="100" w:left="100"/>
      <w:outlineLvl w:val="1"/>
    </w:pPr>
    <w:rPr>
      <w:bCs/>
    </w:rPr>
  </w:style>
  <w:style w:type="paragraph" w:styleId="3">
    <w:name w:val="heading 3"/>
    <w:basedOn w:val="a"/>
    <w:next w:val="a"/>
    <w:link w:val="3Char"/>
    <w:qFormat/>
    <w:pPr>
      <w:numPr>
        <w:ilvl w:val="2"/>
        <w:numId w:val="1"/>
      </w:numPr>
      <w:jc w:val="both"/>
      <w:outlineLvl w:val="2"/>
    </w:pPr>
    <w:rPr>
      <w:rFonts w:ascii="Times New Roman" w:hAnsi="Times New Roman"/>
      <w:szCs w:val="24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80"/>
      </w:tabs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qFormat/>
    <w:pPr>
      <w:ind w:left="1200"/>
    </w:pPr>
    <w:rPr>
      <w:sz w:val="18"/>
    </w:rPr>
  </w:style>
  <w:style w:type="paragraph" w:styleId="a3">
    <w:name w:val="Normal Indent"/>
    <w:basedOn w:val="a"/>
    <w:qFormat/>
    <w:pPr>
      <w:ind w:left="900" w:hanging="900"/>
    </w:pPr>
  </w:style>
  <w:style w:type="paragraph" w:styleId="a4">
    <w:name w:val="caption"/>
    <w:basedOn w:val="a"/>
    <w:next w:val="a"/>
    <w:qFormat/>
    <w:pPr>
      <w:jc w:val="center"/>
    </w:pPr>
  </w:style>
  <w:style w:type="paragraph" w:styleId="a5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6">
    <w:name w:val="annotation text"/>
    <w:basedOn w:val="a"/>
    <w:link w:val="Char"/>
    <w:uiPriority w:val="99"/>
    <w:qFormat/>
  </w:style>
  <w:style w:type="paragraph" w:styleId="a7">
    <w:name w:val="Body Text"/>
    <w:basedOn w:val="a"/>
    <w:qFormat/>
    <w:pPr>
      <w:keepLines/>
      <w:spacing w:after="120"/>
      <w:ind w:left="720"/>
    </w:pPr>
  </w:style>
  <w:style w:type="paragraph" w:styleId="a8">
    <w:name w:val="Body Text Indent"/>
    <w:basedOn w:val="a"/>
    <w:qFormat/>
    <w:pPr>
      <w:ind w:left="720"/>
    </w:pPr>
    <w:rPr>
      <w:i/>
      <w:color w:val="0000FF"/>
      <w:u w:val="single"/>
    </w:rPr>
  </w:style>
  <w:style w:type="paragraph" w:styleId="50">
    <w:name w:val="toc 5"/>
    <w:basedOn w:val="a"/>
    <w:next w:val="a"/>
    <w:semiHidden/>
    <w:qFormat/>
    <w:pPr>
      <w:ind w:left="800"/>
    </w:pPr>
    <w:rPr>
      <w:sz w:val="18"/>
    </w:rPr>
  </w:style>
  <w:style w:type="paragraph" w:styleId="30">
    <w:name w:val="toc 3"/>
    <w:basedOn w:val="a"/>
    <w:next w:val="a"/>
    <w:uiPriority w:val="39"/>
    <w:qFormat/>
    <w:pPr>
      <w:ind w:left="400"/>
    </w:pPr>
    <w:rPr>
      <w:i/>
    </w:rPr>
  </w:style>
  <w:style w:type="paragraph" w:styleId="a9">
    <w:name w:val="Plain Text"/>
    <w:basedOn w:val="a"/>
    <w:qFormat/>
    <w:rPr>
      <w:rFonts w:ascii="宋体" w:hAnsi="Courier New"/>
    </w:rPr>
  </w:style>
  <w:style w:type="paragraph" w:styleId="80">
    <w:name w:val="toc 8"/>
    <w:basedOn w:val="a"/>
    <w:next w:val="a"/>
    <w:semiHidden/>
    <w:qFormat/>
    <w:pPr>
      <w:ind w:left="1400"/>
    </w:pPr>
    <w:rPr>
      <w:sz w:val="18"/>
    </w:rPr>
  </w:style>
  <w:style w:type="paragraph" w:styleId="aa">
    <w:name w:val="Date"/>
    <w:basedOn w:val="a"/>
    <w:next w:val="a"/>
    <w:qFormat/>
    <w:pPr>
      <w:spacing w:line="240" w:lineRule="auto"/>
      <w:ind w:leftChars="2500" w:left="100"/>
      <w:jc w:val="both"/>
    </w:pPr>
    <w:rPr>
      <w:kern w:val="2"/>
      <w:szCs w:val="24"/>
    </w:rPr>
  </w:style>
  <w:style w:type="paragraph" w:styleId="20">
    <w:name w:val="Body Text Indent 2"/>
    <w:basedOn w:val="a"/>
    <w:qFormat/>
    <w:pPr>
      <w:ind w:left="392" w:hanging="392"/>
    </w:pPr>
    <w:rPr>
      <w:rFonts w:ascii="宋体"/>
    </w:rPr>
  </w:style>
  <w:style w:type="paragraph" w:styleId="ab">
    <w:name w:val="Balloon Text"/>
    <w:basedOn w:val="a"/>
    <w:semiHidden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320"/>
        <w:tab w:val="right" w:pos="8640"/>
      </w:tabs>
    </w:pPr>
  </w:style>
  <w:style w:type="paragraph" w:styleId="ad">
    <w:name w:val="header"/>
    <w:basedOn w:val="a"/>
    <w:qFormat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uiPriority w:val="39"/>
    <w:qFormat/>
    <w:pPr>
      <w:spacing w:before="120" w:after="120"/>
    </w:pPr>
    <w:rPr>
      <w:b/>
      <w:caps/>
    </w:rPr>
  </w:style>
  <w:style w:type="paragraph" w:styleId="40">
    <w:name w:val="toc 4"/>
    <w:basedOn w:val="a"/>
    <w:next w:val="a"/>
    <w:semiHidden/>
    <w:qFormat/>
    <w:pPr>
      <w:ind w:left="600"/>
    </w:pPr>
    <w:rPr>
      <w:sz w:val="18"/>
    </w:rPr>
  </w:style>
  <w:style w:type="paragraph" w:styleId="ae">
    <w:name w:val="Subtitle"/>
    <w:basedOn w:val="a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af">
    <w:name w:val="footnote text"/>
    <w:basedOn w:val="a"/>
    <w:semiHidden/>
    <w:qFormat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60">
    <w:name w:val="toc 6"/>
    <w:basedOn w:val="a"/>
    <w:next w:val="a"/>
    <w:semiHidden/>
    <w:qFormat/>
    <w:pPr>
      <w:ind w:left="1000"/>
    </w:pPr>
    <w:rPr>
      <w:sz w:val="18"/>
    </w:rPr>
  </w:style>
  <w:style w:type="paragraph" w:styleId="31">
    <w:name w:val="Body Text Indent 3"/>
    <w:basedOn w:val="a"/>
    <w:qFormat/>
    <w:pPr>
      <w:ind w:left="360"/>
    </w:pPr>
    <w:rPr>
      <w:rFonts w:ascii="宋体"/>
      <w:sz w:val="22"/>
    </w:rPr>
  </w:style>
  <w:style w:type="paragraph" w:styleId="21">
    <w:name w:val="toc 2"/>
    <w:basedOn w:val="a"/>
    <w:next w:val="a"/>
    <w:uiPriority w:val="39"/>
    <w:qFormat/>
    <w:pPr>
      <w:ind w:left="200"/>
    </w:pPr>
    <w:rPr>
      <w:smallCaps/>
    </w:rPr>
  </w:style>
  <w:style w:type="paragraph" w:styleId="90">
    <w:name w:val="toc 9"/>
    <w:basedOn w:val="a"/>
    <w:next w:val="a"/>
    <w:semiHidden/>
    <w:qFormat/>
    <w:pPr>
      <w:ind w:left="1600"/>
    </w:pPr>
    <w:rPr>
      <w:sz w:val="18"/>
    </w:rPr>
  </w:style>
  <w:style w:type="paragraph" w:styleId="22">
    <w:name w:val="Body Text 2"/>
    <w:basedOn w:val="a"/>
    <w:qFormat/>
    <w:rPr>
      <w:i/>
      <w:color w:val="0000FF"/>
    </w:rPr>
  </w:style>
  <w:style w:type="paragraph" w:styleId="af0">
    <w:name w:val="Title"/>
    <w:basedOn w:val="a"/>
    <w:next w:val="a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af1">
    <w:name w:val="annotation subject"/>
    <w:basedOn w:val="a6"/>
    <w:next w:val="a6"/>
    <w:link w:val="Char0"/>
    <w:qFormat/>
    <w:rPr>
      <w:b/>
      <w:bCs/>
    </w:rPr>
  </w:style>
  <w:style w:type="table" w:styleId="af2">
    <w:name w:val="Table Grid"/>
    <w:basedOn w:val="a1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Pr>
      <w:b/>
      <w:bCs/>
    </w:rPr>
  </w:style>
  <w:style w:type="character" w:styleId="af4">
    <w:name w:val="page number"/>
    <w:basedOn w:val="a0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uiPriority w:val="99"/>
    <w:qFormat/>
    <w:rPr>
      <w:sz w:val="21"/>
      <w:szCs w:val="21"/>
    </w:rPr>
  </w:style>
  <w:style w:type="character" w:styleId="af8">
    <w:name w:val="footnote reference"/>
    <w:semiHidden/>
    <w:qFormat/>
    <w:rPr>
      <w:sz w:val="20"/>
      <w:vertAlign w:val="superscript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a"/>
    <w:qFormat/>
    <w:pPr>
      <w:ind w:left="720" w:hanging="432"/>
    </w:pPr>
  </w:style>
  <w:style w:type="paragraph" w:customStyle="1" w:styleId="InfoBlue">
    <w:name w:val="InfoBlue"/>
    <w:basedOn w:val="a"/>
    <w:next w:val="a7"/>
    <w:qFormat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pPr>
      <w:spacing w:before="80" w:line="240" w:lineRule="auto"/>
      <w:ind w:left="2250"/>
      <w:jc w:val="both"/>
    </w:pPr>
  </w:style>
  <w:style w:type="paragraph" w:customStyle="1" w:styleId="Paragraph2">
    <w:name w:val="Paragraph2"/>
    <w:basedOn w:val="a"/>
    <w:qFormat/>
    <w:pPr>
      <w:spacing w:before="80"/>
      <w:ind w:left="720"/>
      <w:jc w:val="both"/>
    </w:pPr>
    <w:rPr>
      <w:color w:val="000000"/>
      <w:lang w:val="en-AU"/>
    </w:rPr>
  </w:style>
  <w:style w:type="paragraph" w:customStyle="1" w:styleId="HD3">
    <w:name w:val="HD标题3"/>
    <w:basedOn w:val="a"/>
    <w:qFormat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MainTitle">
    <w:name w:val="Main Title"/>
    <w:basedOn w:val="a"/>
    <w:qFormat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af9">
    <w:name w:val="注释"/>
    <w:basedOn w:val="a"/>
    <w:qFormat/>
    <w:rPr>
      <w:color w:val="0000FF"/>
    </w:rPr>
  </w:style>
  <w:style w:type="paragraph" w:customStyle="1" w:styleId="Bullet">
    <w:name w:val="Bullet"/>
    <w:basedOn w:val="a"/>
    <w:qFormat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Body">
    <w:name w:val="Body"/>
    <w:basedOn w:val="a"/>
    <w:qFormat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pPr>
      <w:spacing w:line="440" w:lineRule="atLeast"/>
      <w:ind w:firstLine="540"/>
      <w:jc w:val="both"/>
    </w:pPr>
    <w:rPr>
      <w:kern w:val="2"/>
    </w:rPr>
  </w:style>
  <w:style w:type="paragraph" w:customStyle="1" w:styleId="Paragraph1">
    <w:name w:val="Paragraph1"/>
    <w:basedOn w:val="a"/>
    <w:qFormat/>
    <w:pPr>
      <w:spacing w:before="80" w:line="240" w:lineRule="auto"/>
      <w:jc w:val="both"/>
    </w:pPr>
  </w:style>
  <w:style w:type="paragraph" w:customStyle="1" w:styleId="Tabletext">
    <w:name w:val="Tabletext"/>
    <w:basedOn w:val="a"/>
    <w:qFormat/>
    <w:pPr>
      <w:keepLines/>
      <w:spacing w:after="120"/>
    </w:pPr>
  </w:style>
  <w:style w:type="paragraph" w:customStyle="1" w:styleId="Bullet2">
    <w:name w:val="Bullet2"/>
    <w:basedOn w:val="a"/>
    <w:qFormat/>
    <w:pPr>
      <w:ind w:left="1440" w:hanging="360"/>
    </w:pPr>
    <w:rPr>
      <w:color w:val="000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character" w:customStyle="1" w:styleId="Char0">
    <w:name w:val="批注主题 Char"/>
    <w:link w:val="af1"/>
    <w:qFormat/>
    <w:rPr>
      <w:b/>
      <w:bCs/>
      <w:sz w:val="21"/>
    </w:rPr>
  </w:style>
  <w:style w:type="character" w:customStyle="1" w:styleId="Char">
    <w:name w:val="批注文字 Char"/>
    <w:link w:val="a6"/>
    <w:uiPriority w:val="99"/>
    <w:qFormat/>
    <w:rPr>
      <w:sz w:val="21"/>
    </w:rPr>
  </w:style>
  <w:style w:type="paragraph" w:styleId="afa">
    <w:name w:val="List Paragraph"/>
    <w:basedOn w:val="a"/>
    <w:uiPriority w:val="34"/>
    <w:qFormat/>
    <w:pPr>
      <w:ind w:firstLineChars="200" w:firstLine="420"/>
    </w:pPr>
  </w:style>
  <w:style w:type="paragraph" w:customStyle="1" w:styleId="23">
    <w:name w:val="正文首行缩进2字"/>
    <w:basedOn w:val="a"/>
    <w:qFormat/>
    <w:pPr>
      <w:widowControl/>
      <w:ind w:firstLineChars="200" w:firstLine="200"/>
    </w:pPr>
  </w:style>
  <w:style w:type="paragraph" w:customStyle="1" w:styleId="afb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2Char">
    <w:name w:val="标题 2 Char"/>
    <w:link w:val="2"/>
    <w:qFormat/>
    <w:rPr>
      <w:rFonts w:asciiTheme="minorHAnsi" w:eastAsia="宋体" w:hAnsiTheme="minorHAnsi"/>
      <w:bCs/>
      <w:sz w:val="24"/>
    </w:rPr>
  </w:style>
  <w:style w:type="character" w:customStyle="1" w:styleId="3Char">
    <w:name w:val="标题 3 Char"/>
    <w:link w:val="3"/>
    <w:qFormat/>
    <w:rPr>
      <w:rFonts w:ascii="Times New Roman" w:eastAsia="宋体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5.emf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9000\&#20449;&#28304;&#21672;&#35759;\&#21508;&#31181;&#27169;&#26495;\&#25991;&#26723;&#27169;&#26495;(ISO)1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73480-C0B6-4347-BCB9-9590A0DA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文档模板(ISO)1.1</Template>
  <TotalTime>16</TotalTime>
  <Pages>11</Pages>
  <Words>2363</Words>
  <Characters>3216</Characters>
  <Application>Microsoft Office Word</Application>
  <DocSecurity>0</DocSecurity>
  <Lines>26</Lines>
  <Paragraphs>11</Paragraphs>
  <ScaleCrop>false</ScaleCrop>
  <Company>mzhx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质量记录控制程序</dc:title>
  <dc:creator>renzt</dc:creator>
  <cp:lastModifiedBy>User</cp:lastModifiedBy>
  <cp:revision>20</cp:revision>
  <cp:lastPrinted>2018-05-31T02:20:00Z</cp:lastPrinted>
  <dcterms:created xsi:type="dcterms:W3CDTF">2024-10-18T03:30:00Z</dcterms:created>
  <dcterms:modified xsi:type="dcterms:W3CDTF">2025-04-25T02:42:00Z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号">
    <vt:lpwstr>&lt;版本号&gt;</vt:lpwstr>
  </property>
  <property fmtid="{D5CDD505-2E9C-101B-9397-08002B2CF9AE}" pid="3" name="受控状态">
    <vt:lpwstr>&lt;受控状态&gt;</vt:lpwstr>
  </property>
  <property fmtid="{D5CDD505-2E9C-101B-9397-08002B2CF9AE}" pid="4" name="文件编号">
    <vt:lpwstr>&lt;文件编号&gt;</vt:lpwstr>
  </property>
  <property fmtid="{D5CDD505-2E9C-101B-9397-08002B2CF9AE}" pid="5" name="KSOProductBuildVer">
    <vt:lpwstr>2052-12.1.0.20784</vt:lpwstr>
  </property>
  <property fmtid="{D5CDD505-2E9C-101B-9397-08002B2CF9AE}" pid="6" name="审核1">
    <vt:lpwstr> </vt:lpwstr>
  </property>
  <property fmtid="{D5CDD505-2E9C-101B-9397-08002B2CF9AE}" pid="7" name="批准1">
    <vt:lpwstr> </vt:lpwstr>
  </property>
  <property fmtid="{D5CDD505-2E9C-101B-9397-08002B2CF9AE}" pid="8" name="编制1">
    <vt:lpwstr> </vt:lpwstr>
  </property>
  <property fmtid="{D5CDD505-2E9C-101B-9397-08002B2CF9AE}" pid="9" name="批准1日期">
    <vt:lpwstr> </vt:lpwstr>
  </property>
  <property fmtid="{D5CDD505-2E9C-101B-9397-08002B2CF9AE}" pid="10" name="批准1日期1">
    <vt:lpwstr> </vt:lpwstr>
  </property>
  <property fmtid="{D5CDD505-2E9C-101B-9397-08002B2CF9AE}" pid="11" name="文件编号1">
    <vt:lpwstr>test00001</vt:lpwstr>
  </property>
  <property fmtid="{D5CDD505-2E9C-101B-9397-08002B2CF9AE}" pid="12" name="版本号1">
    <vt:lpwstr>1.0</vt:lpwstr>
  </property>
  <property fmtid="{D5CDD505-2E9C-101B-9397-08002B2CF9AE}" pid="13" name="ICV">
    <vt:lpwstr>A256F7A0D1E14B048A2EB346288FE20C_13</vt:lpwstr>
  </property>
  <property fmtid="{D5CDD505-2E9C-101B-9397-08002B2CF9AE}" pid="14" name="KSOTemplateDocerSaveRecord">
    <vt:lpwstr>eyJoZGlkIjoiMDA3OWU1MGY1NmFmMDRkYjg0NzM4ZDY3ZDkwYjQ5OTgiLCJ1c2VySWQiOiI3NjA0NjY0MjIifQ==</vt:lpwstr>
  </property>
</Properties>
</file>